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A5" w:rsidRPr="006955A5" w:rsidRDefault="006955A5" w:rsidP="006955A5">
      <w:r w:rsidRPr="006955A5">
        <w:rPr>
          <w:b/>
          <w:bCs/>
          <w:i/>
          <w:iCs/>
        </w:rPr>
        <w:t>ТЕСТ IX</w:t>
      </w:r>
    </w:p>
    <w:p w:rsidR="006955A5" w:rsidRPr="006955A5" w:rsidRDefault="006955A5" w:rsidP="006955A5">
      <w:r w:rsidRPr="006955A5">
        <w:t> </w:t>
      </w:r>
    </w:p>
    <w:p w:rsidR="006955A5" w:rsidRPr="006955A5" w:rsidRDefault="006955A5" w:rsidP="00C43ED6">
      <w:pPr>
        <w:numPr>
          <w:ilvl w:val="0"/>
          <w:numId w:val="1"/>
        </w:numPr>
        <w:rPr>
          <w:lang w:val="ru-RU"/>
        </w:rPr>
      </w:pPr>
      <w:r w:rsidRPr="006955A5">
        <w:rPr>
          <w:lang w:val="ru-RU"/>
        </w:rPr>
        <w:t>В какво се изразява общественото и икономическото положение на централната банка?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................................................................................................................................................................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 </w:t>
      </w:r>
    </w:p>
    <w:p w:rsidR="006955A5" w:rsidRPr="006955A5" w:rsidRDefault="006955A5" w:rsidP="00C43ED6">
      <w:pPr>
        <w:numPr>
          <w:ilvl w:val="0"/>
          <w:numId w:val="2"/>
        </w:numPr>
        <w:rPr>
          <w:lang w:val="ru-RU"/>
        </w:rPr>
      </w:pPr>
      <w:r w:rsidRPr="006955A5">
        <w:rPr>
          <w:lang w:val="ru-RU"/>
        </w:rPr>
        <w:t>С израза „кредитор от последна инстанция” се означава:</w:t>
      </w:r>
    </w:p>
    <w:p w:rsidR="006955A5" w:rsidRPr="006955A5" w:rsidRDefault="006955A5" w:rsidP="00C43ED6">
      <w:pPr>
        <w:numPr>
          <w:ilvl w:val="0"/>
          <w:numId w:val="3"/>
        </w:numPr>
        <w:rPr>
          <w:lang w:val="ru-RU"/>
        </w:rPr>
      </w:pPr>
      <w:r w:rsidRPr="006955A5">
        <w:rPr>
          <w:lang w:val="ru-RU"/>
        </w:rPr>
        <w:t>висшият ръководен орган в една търговска банка, които взема решение за отпускане на кредит на даден клиент;</w:t>
      </w:r>
    </w:p>
    <w:p w:rsidR="006955A5" w:rsidRPr="006955A5" w:rsidRDefault="006955A5" w:rsidP="00C43ED6">
      <w:pPr>
        <w:numPr>
          <w:ilvl w:val="0"/>
          <w:numId w:val="3"/>
        </w:numPr>
        <w:rPr>
          <w:lang w:val="ru-RU"/>
        </w:rPr>
      </w:pPr>
      <w:r w:rsidRPr="006955A5">
        <w:rPr>
          <w:lang w:val="ru-RU"/>
        </w:rPr>
        <w:t>последния орган, който при нужда може да кредитира банките при наличието на ликвидни проблеми;</w:t>
      </w:r>
    </w:p>
    <w:p w:rsidR="006955A5" w:rsidRPr="006955A5" w:rsidRDefault="006955A5" w:rsidP="00C43ED6">
      <w:pPr>
        <w:numPr>
          <w:ilvl w:val="0"/>
          <w:numId w:val="3"/>
        </w:numPr>
        <w:rPr>
          <w:lang w:val="ru-RU"/>
        </w:rPr>
      </w:pPr>
      <w:r w:rsidRPr="006955A5">
        <w:rPr>
          <w:lang w:val="ru-RU"/>
        </w:rPr>
        <w:t>висшата инстанция, която осъществява банков надзор;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 </w:t>
      </w:r>
    </w:p>
    <w:p w:rsidR="006955A5" w:rsidRPr="006955A5" w:rsidRDefault="006955A5" w:rsidP="00C43ED6">
      <w:pPr>
        <w:numPr>
          <w:ilvl w:val="0"/>
          <w:numId w:val="4"/>
        </w:numPr>
        <w:rPr>
          <w:lang w:val="ru-RU"/>
        </w:rPr>
      </w:pPr>
      <w:r w:rsidRPr="006955A5">
        <w:rPr>
          <w:lang w:val="ru-RU"/>
        </w:rPr>
        <w:t>Когато Централната банка провежда политика на парично-кредитна експанзия (политика на “евтини пари”), тя обикновено:</w:t>
      </w:r>
    </w:p>
    <w:p w:rsidR="006955A5" w:rsidRPr="006955A5" w:rsidRDefault="006955A5" w:rsidP="00C43ED6">
      <w:pPr>
        <w:numPr>
          <w:ilvl w:val="0"/>
          <w:numId w:val="5"/>
        </w:numPr>
        <w:rPr>
          <w:lang w:val="ru-RU"/>
        </w:rPr>
      </w:pPr>
      <w:r w:rsidRPr="006955A5">
        <w:rPr>
          <w:lang w:val="ru-RU"/>
        </w:rPr>
        <w:t>намалява процента на задължителните минимални резерви;</w:t>
      </w:r>
    </w:p>
    <w:p w:rsidR="006955A5" w:rsidRPr="006955A5" w:rsidRDefault="006955A5" w:rsidP="00C43ED6">
      <w:pPr>
        <w:numPr>
          <w:ilvl w:val="0"/>
          <w:numId w:val="5"/>
        </w:numPr>
        <w:rPr>
          <w:lang w:val="ru-RU"/>
        </w:rPr>
      </w:pPr>
      <w:r w:rsidRPr="006955A5">
        <w:rPr>
          <w:lang w:val="ru-RU"/>
        </w:rPr>
        <w:t>продава ценни книжа на открития паричен пазар;</w:t>
      </w:r>
    </w:p>
    <w:p w:rsidR="006955A5" w:rsidRPr="006955A5" w:rsidRDefault="006955A5" w:rsidP="00C43ED6">
      <w:pPr>
        <w:numPr>
          <w:ilvl w:val="0"/>
          <w:numId w:val="5"/>
        </w:numPr>
        <w:rPr>
          <w:lang w:val="ru-RU"/>
        </w:rPr>
      </w:pPr>
      <w:r w:rsidRPr="006955A5">
        <w:rPr>
          <w:lang w:val="ru-RU"/>
        </w:rPr>
        <w:t>повишава сконтовия процент;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 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4. Когато Централната банка провежда политика на парично-кредитна рестрикция (политика на “скъпи пари”), тя обикновено:</w:t>
      </w:r>
    </w:p>
    <w:p w:rsidR="006955A5" w:rsidRPr="006955A5" w:rsidRDefault="006955A5" w:rsidP="00C43ED6">
      <w:pPr>
        <w:numPr>
          <w:ilvl w:val="0"/>
          <w:numId w:val="6"/>
        </w:numPr>
        <w:rPr>
          <w:lang w:val="ru-RU"/>
        </w:rPr>
      </w:pPr>
      <w:r w:rsidRPr="006955A5">
        <w:rPr>
          <w:lang w:val="ru-RU"/>
        </w:rPr>
        <w:t>увеличава процента на задължителните минимални резерви;</w:t>
      </w:r>
    </w:p>
    <w:p w:rsidR="006955A5" w:rsidRPr="006955A5" w:rsidRDefault="006955A5" w:rsidP="00C43ED6">
      <w:pPr>
        <w:numPr>
          <w:ilvl w:val="0"/>
          <w:numId w:val="6"/>
        </w:numPr>
        <w:rPr>
          <w:lang w:val="ru-RU"/>
        </w:rPr>
      </w:pPr>
      <w:r w:rsidRPr="006955A5">
        <w:rPr>
          <w:lang w:val="ru-RU"/>
        </w:rPr>
        <w:t>купува ценни книжа на открития паричен пазар;</w:t>
      </w:r>
    </w:p>
    <w:p w:rsidR="006955A5" w:rsidRPr="006955A5" w:rsidRDefault="006955A5" w:rsidP="00C43ED6">
      <w:pPr>
        <w:numPr>
          <w:ilvl w:val="0"/>
          <w:numId w:val="6"/>
        </w:numPr>
        <w:rPr>
          <w:lang w:val="ru-RU"/>
        </w:rPr>
      </w:pPr>
      <w:r w:rsidRPr="006955A5">
        <w:rPr>
          <w:lang w:val="ru-RU"/>
        </w:rPr>
        <w:t>намалява сконтовия процент;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 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5. Нормата (процентът) на задължителните минимални резерви на търговските банки в централната банка се определя като:</w:t>
      </w:r>
    </w:p>
    <w:p w:rsidR="006955A5" w:rsidRPr="006955A5" w:rsidRDefault="006955A5" w:rsidP="00C43ED6">
      <w:pPr>
        <w:numPr>
          <w:ilvl w:val="0"/>
          <w:numId w:val="7"/>
        </w:numPr>
        <w:rPr>
          <w:lang w:val="ru-RU"/>
        </w:rPr>
      </w:pPr>
      <w:r w:rsidRPr="006955A5">
        <w:rPr>
          <w:lang w:val="ru-RU"/>
        </w:rPr>
        <w:t>норматив (процент) от сумата на предоставените от банките кредити;</w:t>
      </w:r>
    </w:p>
    <w:p w:rsidR="006955A5" w:rsidRPr="006955A5" w:rsidRDefault="006955A5" w:rsidP="00C43ED6">
      <w:pPr>
        <w:numPr>
          <w:ilvl w:val="0"/>
          <w:numId w:val="7"/>
        </w:numPr>
        <w:rPr>
          <w:lang w:val="ru-RU"/>
        </w:rPr>
      </w:pPr>
      <w:r w:rsidRPr="006955A5">
        <w:rPr>
          <w:lang w:val="ru-RU"/>
        </w:rPr>
        <w:t>норматив (процент) от сумата на депозитите в търговските банки;</w:t>
      </w:r>
    </w:p>
    <w:p w:rsidR="006955A5" w:rsidRPr="006955A5" w:rsidRDefault="006955A5" w:rsidP="00C43ED6">
      <w:pPr>
        <w:numPr>
          <w:ilvl w:val="0"/>
          <w:numId w:val="7"/>
        </w:numPr>
        <w:rPr>
          <w:lang w:val="ru-RU"/>
        </w:rPr>
      </w:pPr>
      <w:r w:rsidRPr="006955A5">
        <w:rPr>
          <w:lang w:val="ru-RU"/>
        </w:rPr>
        <w:t>норматив (процент) от сумата на активите на търговските банки;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 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6. Какви са особеностите на инструменти за парично регулиране, използвани от БНБ в условията на валутен борд?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6955A5" w:rsidRPr="006955A5" w:rsidRDefault="006955A5" w:rsidP="006955A5">
      <w:r w:rsidRPr="006955A5">
        <w:lastRenderedPageBreak/>
        <w:t> </w:t>
      </w:r>
    </w:p>
    <w:p w:rsidR="006955A5" w:rsidRPr="006955A5" w:rsidRDefault="006955A5" w:rsidP="00C43ED6">
      <w:pPr>
        <w:numPr>
          <w:ilvl w:val="0"/>
          <w:numId w:val="8"/>
        </w:numPr>
      </w:pPr>
      <w:r w:rsidRPr="006955A5">
        <w:t>Управление “Емисионно”;</w:t>
      </w:r>
    </w:p>
    <w:p w:rsidR="006955A5" w:rsidRPr="006955A5" w:rsidRDefault="006955A5" w:rsidP="00C43ED6">
      <w:pPr>
        <w:numPr>
          <w:ilvl w:val="0"/>
          <w:numId w:val="8"/>
        </w:numPr>
      </w:pPr>
      <w:r w:rsidRPr="006955A5">
        <w:t>Управление “Платежни операции”;</w:t>
      </w:r>
    </w:p>
    <w:p w:rsidR="006955A5" w:rsidRPr="006955A5" w:rsidRDefault="006955A5" w:rsidP="00C43ED6">
      <w:pPr>
        <w:numPr>
          <w:ilvl w:val="0"/>
          <w:numId w:val="8"/>
        </w:numPr>
      </w:pPr>
      <w:r w:rsidRPr="006955A5">
        <w:t>Управление “Валутен борд”;</w:t>
      </w:r>
    </w:p>
    <w:p w:rsidR="006955A5" w:rsidRPr="006955A5" w:rsidRDefault="006955A5" w:rsidP="00C43ED6">
      <w:pPr>
        <w:numPr>
          <w:ilvl w:val="0"/>
          <w:numId w:val="8"/>
        </w:numPr>
      </w:pPr>
      <w:r w:rsidRPr="006955A5">
        <w:t>Управление “Банково”;</w:t>
      </w:r>
    </w:p>
    <w:p w:rsidR="006955A5" w:rsidRPr="006955A5" w:rsidRDefault="006955A5" w:rsidP="00C43ED6">
      <w:pPr>
        <w:numPr>
          <w:ilvl w:val="0"/>
          <w:numId w:val="8"/>
        </w:numPr>
        <w:rPr>
          <w:lang w:val="ru-RU"/>
        </w:rPr>
      </w:pPr>
      <w:r w:rsidRPr="006955A5">
        <w:rPr>
          <w:lang w:val="ru-RU"/>
        </w:rPr>
        <w:t>Управление “Банков надзор”;</w:t>
      </w:r>
    </w:p>
    <w:p w:rsidR="006955A5" w:rsidRPr="006955A5" w:rsidRDefault="006955A5" w:rsidP="00C43ED6">
      <w:pPr>
        <w:numPr>
          <w:ilvl w:val="0"/>
          <w:numId w:val="8"/>
        </w:numPr>
      </w:pPr>
      <w:r w:rsidRPr="006955A5">
        <w:t>Управление “Финансов пазар”;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 </w:t>
      </w:r>
    </w:p>
    <w:p w:rsidR="006955A5" w:rsidRPr="006955A5" w:rsidRDefault="006955A5" w:rsidP="006955A5">
      <w:pPr>
        <w:rPr>
          <w:lang w:val="ru-RU"/>
        </w:rPr>
      </w:pPr>
      <w:r w:rsidRPr="006955A5">
        <w:rPr>
          <w:lang w:val="ru-RU"/>
        </w:rPr>
        <w:t>8. Съвременната концепция за оценяване на капиталовата адекватност се основава на разбирането за необходимостта от съответствие на собствения капитал на банката по отношение на:</w:t>
      </w:r>
    </w:p>
    <w:p w:rsidR="006955A5" w:rsidRPr="006955A5" w:rsidRDefault="006955A5" w:rsidP="00C43ED6">
      <w:pPr>
        <w:numPr>
          <w:ilvl w:val="0"/>
          <w:numId w:val="9"/>
        </w:numPr>
        <w:rPr>
          <w:lang w:val="ru-RU"/>
        </w:rPr>
      </w:pPr>
      <w:r w:rsidRPr="006955A5">
        <w:rPr>
          <w:lang w:val="ru-RU"/>
        </w:rPr>
        <w:t>доходността и рентабилността на банковата дейност;</w:t>
      </w:r>
    </w:p>
    <w:p w:rsidR="006955A5" w:rsidRPr="006955A5" w:rsidRDefault="006955A5" w:rsidP="00C43ED6">
      <w:pPr>
        <w:numPr>
          <w:ilvl w:val="0"/>
          <w:numId w:val="9"/>
        </w:numPr>
        <w:rPr>
          <w:lang w:val="ru-RU"/>
        </w:rPr>
      </w:pPr>
      <w:r w:rsidRPr="006955A5">
        <w:rPr>
          <w:lang w:val="ru-RU"/>
        </w:rPr>
        <w:t>състава и структурата на привлечения капитал;</w:t>
      </w:r>
    </w:p>
    <w:p w:rsidR="006955A5" w:rsidRPr="006955A5" w:rsidRDefault="006955A5" w:rsidP="00C43ED6">
      <w:pPr>
        <w:numPr>
          <w:ilvl w:val="0"/>
          <w:numId w:val="9"/>
        </w:numPr>
        <w:rPr>
          <w:lang w:val="ru-RU"/>
        </w:rPr>
      </w:pPr>
      <w:r w:rsidRPr="006955A5">
        <w:rPr>
          <w:lang w:val="ru-RU"/>
        </w:rPr>
        <w:t>рисковия профил на банковата дейност;</w:t>
      </w:r>
    </w:p>
    <w:p w:rsidR="006955A5" w:rsidRPr="006955A5" w:rsidRDefault="006955A5" w:rsidP="00C43ED6">
      <w:pPr>
        <w:numPr>
          <w:ilvl w:val="0"/>
          <w:numId w:val="9"/>
        </w:numPr>
        <w:rPr>
          <w:lang w:val="ru-RU"/>
        </w:rPr>
      </w:pPr>
      <w:r w:rsidRPr="006955A5">
        <w:rPr>
          <w:lang w:val="ru-RU"/>
        </w:rPr>
        <w:t>степента на банкова ликвидност;</w:t>
      </w:r>
    </w:p>
    <w:p w:rsidR="00C33B71" w:rsidRPr="006955A5" w:rsidRDefault="00C33B71" w:rsidP="006955A5">
      <w:bookmarkStart w:id="0" w:name="_GoBack"/>
      <w:bookmarkEnd w:id="0"/>
    </w:p>
    <w:sectPr w:rsidR="00C33B71" w:rsidRPr="0069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0B37"/>
    <w:multiLevelType w:val="multilevel"/>
    <w:tmpl w:val="EB1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C2C6D"/>
    <w:multiLevelType w:val="multilevel"/>
    <w:tmpl w:val="2F52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231ED"/>
    <w:multiLevelType w:val="multilevel"/>
    <w:tmpl w:val="2568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A246B"/>
    <w:multiLevelType w:val="multilevel"/>
    <w:tmpl w:val="BF7A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C6B4C"/>
    <w:multiLevelType w:val="multilevel"/>
    <w:tmpl w:val="27D81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B034A"/>
    <w:multiLevelType w:val="multilevel"/>
    <w:tmpl w:val="C94E5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67D56"/>
    <w:multiLevelType w:val="multilevel"/>
    <w:tmpl w:val="4C92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271D9"/>
    <w:multiLevelType w:val="multilevel"/>
    <w:tmpl w:val="A6D4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250E14"/>
    <w:multiLevelType w:val="multilevel"/>
    <w:tmpl w:val="7BC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2A6171"/>
    <w:rsid w:val="00353A41"/>
    <w:rsid w:val="00566CEC"/>
    <w:rsid w:val="005B30C7"/>
    <w:rsid w:val="006562BD"/>
    <w:rsid w:val="006955A5"/>
    <w:rsid w:val="006D0E1B"/>
    <w:rsid w:val="00856BD2"/>
    <w:rsid w:val="008B6621"/>
    <w:rsid w:val="00913BA1"/>
    <w:rsid w:val="0096054B"/>
    <w:rsid w:val="009D756E"/>
    <w:rsid w:val="00A70D3F"/>
    <w:rsid w:val="00A85923"/>
    <w:rsid w:val="00C02AA8"/>
    <w:rsid w:val="00C3341C"/>
    <w:rsid w:val="00C33B71"/>
    <w:rsid w:val="00C43ED6"/>
    <w:rsid w:val="00CC4337"/>
    <w:rsid w:val="00D247C7"/>
    <w:rsid w:val="00D3218F"/>
    <w:rsid w:val="00D34574"/>
    <w:rsid w:val="00D36C89"/>
    <w:rsid w:val="00E33AC7"/>
    <w:rsid w:val="00E5592D"/>
    <w:rsid w:val="00F003BE"/>
    <w:rsid w:val="00F516E2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DAEE-606B-4E96-B60A-663ECCAD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2015-09-18T16:44:00Z</dcterms:created>
  <dcterms:modified xsi:type="dcterms:W3CDTF">2015-09-18T16:44:00Z</dcterms:modified>
</cp:coreProperties>
</file>