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56FC78" w14:textId="7E3358A2" w:rsidR="00CA32D5" w:rsidRPr="00223EF0" w:rsidRDefault="00CA32D5"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223EF0">
        <w:rPr>
          <w:rFonts w:ascii="Times New Roman" w:hAnsi="Times New Roman" w:cs="Times New Roman"/>
          <w:b/>
          <w:bCs/>
          <w:sz w:val="28"/>
          <w:szCs w:val="28"/>
        </w:rPr>
        <w:t>Т</w:t>
      </w:r>
      <w:r w:rsidR="00AE3B9D" w:rsidRPr="00223EF0">
        <w:rPr>
          <w:rFonts w:ascii="Times New Roman" w:hAnsi="Times New Roman" w:cs="Times New Roman"/>
          <w:b/>
          <w:bCs/>
          <w:sz w:val="28"/>
          <w:szCs w:val="28"/>
        </w:rPr>
        <w:t>ЕМА</w:t>
      </w:r>
      <w:r w:rsidRPr="00223EF0">
        <w:rPr>
          <w:rFonts w:ascii="Times New Roman" w:hAnsi="Times New Roman" w:cs="Times New Roman"/>
          <w:b/>
          <w:bCs/>
          <w:sz w:val="28"/>
          <w:szCs w:val="28"/>
        </w:rPr>
        <w:t xml:space="preserve"> </w:t>
      </w:r>
      <w:r w:rsidR="00AE3B9D" w:rsidRPr="00223EF0">
        <w:rPr>
          <w:rFonts w:ascii="Times New Roman" w:hAnsi="Times New Roman" w:cs="Times New Roman"/>
          <w:b/>
          <w:bCs/>
          <w:sz w:val="28"/>
          <w:szCs w:val="28"/>
        </w:rPr>
        <w:t>6.</w:t>
      </w:r>
      <w:r w:rsidRPr="00223EF0">
        <w:rPr>
          <w:rFonts w:ascii="Times New Roman" w:hAnsi="Times New Roman" w:cs="Times New Roman"/>
          <w:b/>
          <w:bCs/>
          <w:sz w:val="28"/>
          <w:szCs w:val="28"/>
        </w:rPr>
        <w:t xml:space="preserve"> ВИДОВЕ РАЗХОДИ НА </w:t>
      </w:r>
      <w:r w:rsidR="00AE3B9D" w:rsidRPr="00223EF0">
        <w:rPr>
          <w:rFonts w:ascii="Times New Roman" w:hAnsi="Times New Roman" w:cs="Times New Roman"/>
          <w:b/>
          <w:bCs/>
          <w:sz w:val="28"/>
          <w:szCs w:val="28"/>
        </w:rPr>
        <w:t>ПРЕДПРИЯТИЕТО</w:t>
      </w:r>
    </w:p>
    <w:p w14:paraId="612072E4"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1A8FE555" w14:textId="77777777" w:rsidR="00B91E24" w:rsidRPr="004461F3" w:rsidRDefault="00B91E24" w:rsidP="00B91E24">
      <w:pPr>
        <w:spacing w:after="0" w:line="240" w:lineRule="auto"/>
        <w:ind w:firstLine="708"/>
        <w:jc w:val="both"/>
        <w:rPr>
          <w:rFonts w:ascii="Times New Roman" w:hAnsi="Times New Roman" w:cs="Times New Roman"/>
          <w:sz w:val="28"/>
          <w:szCs w:val="28"/>
        </w:rPr>
      </w:pPr>
      <w:r w:rsidRPr="00223EF0">
        <w:rPr>
          <w:rFonts w:ascii="Times New Roman" w:hAnsi="Times New Roman" w:cs="Times New Roman"/>
          <w:b/>
          <w:sz w:val="28"/>
          <w:szCs w:val="28"/>
        </w:rPr>
        <w:t>Целите при разработването на тази учебна тема са следните</w:t>
      </w:r>
      <w:r w:rsidRPr="004461F3">
        <w:rPr>
          <w:rFonts w:ascii="Times New Roman" w:hAnsi="Times New Roman" w:cs="Times New Roman"/>
          <w:sz w:val="28"/>
          <w:szCs w:val="28"/>
        </w:rPr>
        <w:t>:</w:t>
      </w:r>
    </w:p>
    <w:p w14:paraId="30BE1B49" w14:textId="723A5CFF" w:rsidR="00B91E24" w:rsidRDefault="00B91E24" w:rsidP="00B91F72">
      <w:pPr>
        <w:pStyle w:val="ListParagraph"/>
        <w:numPr>
          <w:ilvl w:val="0"/>
          <w:numId w:val="31"/>
        </w:numPr>
        <w:spacing w:after="0" w:line="240" w:lineRule="auto"/>
        <w:jc w:val="both"/>
        <w:rPr>
          <w:rFonts w:ascii="Times New Roman" w:hAnsi="Times New Roman" w:cs="Times New Roman"/>
          <w:sz w:val="28"/>
          <w:szCs w:val="28"/>
        </w:rPr>
      </w:pPr>
      <w:r w:rsidRPr="00F81FCA">
        <w:rPr>
          <w:rFonts w:ascii="Times New Roman" w:hAnsi="Times New Roman" w:cs="Times New Roman"/>
          <w:sz w:val="28"/>
          <w:szCs w:val="28"/>
        </w:rPr>
        <w:t xml:space="preserve">Определяне </w:t>
      </w:r>
      <w:r w:rsidR="0007113E">
        <w:rPr>
          <w:rFonts w:ascii="Times New Roman" w:hAnsi="Times New Roman" w:cs="Times New Roman"/>
          <w:sz w:val="28"/>
          <w:szCs w:val="28"/>
        </w:rPr>
        <w:t>на разходите като елемент на цента</w:t>
      </w:r>
      <w:r w:rsidRPr="00F81FCA">
        <w:rPr>
          <w:rFonts w:ascii="Times New Roman" w:hAnsi="Times New Roman" w:cs="Times New Roman"/>
          <w:sz w:val="28"/>
          <w:szCs w:val="28"/>
        </w:rPr>
        <w:t>.</w:t>
      </w:r>
    </w:p>
    <w:p w14:paraId="3D980E03" w14:textId="757AA99A" w:rsidR="00AE3B9D" w:rsidRPr="00F81FCA" w:rsidRDefault="00AE3B9D" w:rsidP="00B91F72">
      <w:pPr>
        <w:pStyle w:val="ListParagraph"/>
        <w:numPr>
          <w:ilvl w:val="0"/>
          <w:numId w:val="31"/>
        </w:numPr>
        <w:spacing w:after="0" w:line="240" w:lineRule="auto"/>
        <w:jc w:val="both"/>
        <w:rPr>
          <w:rFonts w:ascii="Times New Roman" w:hAnsi="Times New Roman" w:cs="Times New Roman"/>
          <w:sz w:val="28"/>
          <w:szCs w:val="28"/>
        </w:rPr>
      </w:pPr>
      <w:r>
        <w:rPr>
          <w:rFonts w:ascii="Times New Roman" w:hAnsi="Times New Roman" w:cs="Times New Roman"/>
          <w:sz w:val="28"/>
          <w:szCs w:val="28"/>
        </w:rPr>
        <w:t>Систематизиране на видовете разходи.</w:t>
      </w:r>
    </w:p>
    <w:p w14:paraId="0829904C" w14:textId="7DC96297" w:rsidR="00B91E24" w:rsidRPr="00F81FCA" w:rsidRDefault="00B91E24" w:rsidP="00B91F72">
      <w:pPr>
        <w:pStyle w:val="ListParagraph"/>
        <w:numPr>
          <w:ilvl w:val="0"/>
          <w:numId w:val="31"/>
        </w:numPr>
        <w:autoSpaceDE w:val="0"/>
        <w:autoSpaceDN w:val="0"/>
        <w:adjustRightInd w:val="0"/>
        <w:spacing w:after="0" w:line="240" w:lineRule="auto"/>
        <w:rPr>
          <w:rFonts w:ascii="Times New Roman" w:hAnsi="Times New Roman" w:cs="Times New Roman"/>
          <w:bCs/>
          <w:iCs/>
          <w:sz w:val="28"/>
          <w:szCs w:val="28"/>
        </w:rPr>
      </w:pPr>
      <w:r w:rsidRPr="00F81FCA">
        <w:rPr>
          <w:rFonts w:ascii="Times New Roman" w:hAnsi="Times New Roman" w:cs="Times New Roman"/>
          <w:bCs/>
          <w:iCs/>
          <w:sz w:val="28"/>
          <w:szCs w:val="28"/>
        </w:rPr>
        <w:t xml:space="preserve">Формулиране </w:t>
      </w:r>
      <w:r w:rsidR="00AE3B9D">
        <w:rPr>
          <w:rFonts w:ascii="Times New Roman" w:hAnsi="Times New Roman" w:cs="Times New Roman"/>
          <w:bCs/>
          <w:iCs/>
          <w:sz w:val="28"/>
          <w:szCs w:val="28"/>
        </w:rPr>
        <w:t xml:space="preserve"> на </w:t>
      </w:r>
      <w:r w:rsidR="00AE3B9D" w:rsidRPr="004251D1">
        <w:rPr>
          <w:rFonts w:ascii="Times New Roman" w:hAnsi="Times New Roman" w:cs="Times New Roman"/>
          <w:bCs/>
          <w:sz w:val="28"/>
          <w:szCs w:val="28"/>
        </w:rPr>
        <w:t xml:space="preserve">основните принципи при структуриране на разходите от производството </w:t>
      </w:r>
      <w:r w:rsidR="00AE3B9D">
        <w:rPr>
          <w:rFonts w:ascii="Times New Roman" w:hAnsi="Times New Roman" w:cs="Times New Roman"/>
          <w:bCs/>
          <w:sz w:val="28"/>
          <w:szCs w:val="28"/>
        </w:rPr>
        <w:t>до крайния клиент.</w:t>
      </w:r>
    </w:p>
    <w:p w14:paraId="0D12D557" w14:textId="67AD9708" w:rsidR="00B91E24" w:rsidRPr="00AE3B9D" w:rsidRDefault="00B91E24" w:rsidP="00B91F72">
      <w:pPr>
        <w:pStyle w:val="ListParagraph"/>
        <w:numPr>
          <w:ilvl w:val="0"/>
          <w:numId w:val="31"/>
        </w:numPr>
        <w:autoSpaceDE w:val="0"/>
        <w:autoSpaceDN w:val="0"/>
        <w:adjustRightInd w:val="0"/>
        <w:spacing w:after="0" w:line="240" w:lineRule="auto"/>
        <w:jc w:val="both"/>
        <w:rPr>
          <w:rFonts w:ascii="Times New Roman" w:hAnsi="Times New Roman" w:cs="Times New Roman"/>
          <w:sz w:val="28"/>
          <w:szCs w:val="28"/>
        </w:rPr>
      </w:pPr>
      <w:r w:rsidRPr="00AE3B9D">
        <w:rPr>
          <w:rFonts w:ascii="Times New Roman" w:hAnsi="Times New Roman" w:cs="Times New Roman"/>
          <w:bCs/>
          <w:iCs/>
          <w:sz w:val="28"/>
          <w:szCs w:val="28"/>
        </w:rPr>
        <w:t xml:space="preserve">Разкриване  </w:t>
      </w:r>
      <w:r w:rsidR="00AE3B9D">
        <w:rPr>
          <w:rFonts w:ascii="Times New Roman" w:hAnsi="Times New Roman" w:cs="Times New Roman"/>
          <w:bCs/>
          <w:iCs/>
          <w:sz w:val="28"/>
          <w:szCs w:val="28"/>
        </w:rPr>
        <w:t xml:space="preserve"> на </w:t>
      </w:r>
      <w:r w:rsidR="00AE3B9D" w:rsidRPr="004251D1">
        <w:rPr>
          <w:rFonts w:ascii="Times New Roman" w:hAnsi="Times New Roman" w:cs="Times New Roman"/>
          <w:bCs/>
          <w:sz w:val="28"/>
          <w:szCs w:val="28"/>
        </w:rPr>
        <w:t>трудностите при измерване на разходите</w:t>
      </w:r>
      <w:r w:rsidR="00AE3B9D">
        <w:rPr>
          <w:rFonts w:ascii="Times New Roman" w:hAnsi="Times New Roman" w:cs="Times New Roman"/>
          <w:bCs/>
          <w:sz w:val="28"/>
          <w:szCs w:val="28"/>
        </w:rPr>
        <w:t>.</w:t>
      </w:r>
    </w:p>
    <w:p w14:paraId="08F8CF64" w14:textId="77777777" w:rsidR="00AE3B9D" w:rsidRPr="00AE3B9D" w:rsidRDefault="00AE3B9D" w:rsidP="00AE3B9D">
      <w:pPr>
        <w:pStyle w:val="ListParagraph"/>
        <w:autoSpaceDE w:val="0"/>
        <w:autoSpaceDN w:val="0"/>
        <w:adjustRightInd w:val="0"/>
        <w:spacing w:after="0" w:line="240" w:lineRule="auto"/>
        <w:ind w:left="1068"/>
        <w:jc w:val="both"/>
        <w:rPr>
          <w:rFonts w:ascii="Times New Roman" w:hAnsi="Times New Roman" w:cs="Times New Roman"/>
          <w:sz w:val="28"/>
          <w:szCs w:val="28"/>
        </w:rPr>
      </w:pPr>
    </w:p>
    <w:p w14:paraId="022DDD3F" w14:textId="77777777" w:rsidR="00AE3B9D" w:rsidRPr="00B91E24" w:rsidRDefault="00AE3B9D" w:rsidP="00AE3B9D">
      <w:pPr>
        <w:spacing w:after="0" w:line="240" w:lineRule="auto"/>
        <w:ind w:firstLine="708"/>
        <w:jc w:val="both"/>
        <w:rPr>
          <w:rFonts w:ascii="Times New Roman" w:hAnsi="Times New Roman" w:cs="Times New Roman"/>
          <w:sz w:val="28"/>
          <w:szCs w:val="28"/>
        </w:rPr>
      </w:pPr>
      <w:r>
        <w:rPr>
          <w:rFonts w:ascii="Times New Roman" w:hAnsi="Times New Roman" w:cs="Times New Roman"/>
          <w:bCs/>
          <w:sz w:val="28"/>
          <w:szCs w:val="28"/>
        </w:rPr>
        <w:t xml:space="preserve"> </w:t>
      </w:r>
      <w:r w:rsidRPr="004B1517">
        <w:rPr>
          <w:rFonts w:ascii="Times New Roman" w:hAnsi="Times New Roman" w:cs="Times New Roman"/>
          <w:b/>
          <w:sz w:val="28"/>
          <w:szCs w:val="28"/>
        </w:rPr>
        <w:t>Съдържание на темата</w:t>
      </w:r>
      <w:r w:rsidRPr="004B1517">
        <w:rPr>
          <w:rFonts w:ascii="Times New Roman" w:hAnsi="Times New Roman" w:cs="Times New Roman"/>
          <w:sz w:val="28"/>
          <w:szCs w:val="28"/>
        </w:rPr>
        <w:t>:</w:t>
      </w:r>
      <w:r w:rsidRPr="00B91E24">
        <w:rPr>
          <w:rFonts w:ascii="Times New Roman" w:hAnsi="Times New Roman" w:cs="Times New Roman"/>
          <w:sz w:val="28"/>
          <w:szCs w:val="28"/>
        </w:rPr>
        <w:t xml:space="preserve"> </w:t>
      </w:r>
    </w:p>
    <w:p w14:paraId="79CCDBC5" w14:textId="042576FA" w:rsidR="00AE3B9D" w:rsidRPr="00AE3B9D" w:rsidRDefault="00AE3B9D" w:rsidP="00541AD1">
      <w:pPr>
        <w:pStyle w:val="ListParagraph"/>
        <w:numPr>
          <w:ilvl w:val="0"/>
          <w:numId w:val="39"/>
        </w:numPr>
        <w:autoSpaceDE w:val="0"/>
        <w:autoSpaceDN w:val="0"/>
        <w:adjustRightInd w:val="0"/>
        <w:spacing w:after="0" w:line="240" w:lineRule="auto"/>
        <w:jc w:val="both"/>
        <w:rPr>
          <w:rFonts w:ascii="Times New Roman" w:hAnsi="Times New Roman" w:cs="Times New Roman"/>
          <w:bCs/>
          <w:sz w:val="28"/>
          <w:szCs w:val="28"/>
        </w:rPr>
      </w:pPr>
      <w:r w:rsidRPr="00AE3B9D">
        <w:rPr>
          <w:rFonts w:ascii="Times New Roman" w:hAnsi="Times New Roman" w:cs="Times New Roman"/>
          <w:bCs/>
          <w:sz w:val="28"/>
          <w:szCs w:val="28"/>
        </w:rPr>
        <w:t xml:space="preserve">Разходите – основа на стойността на стоките </w:t>
      </w:r>
    </w:p>
    <w:p w14:paraId="58EE073D" w14:textId="3D8383D2" w:rsidR="00834925" w:rsidRPr="002B693C" w:rsidRDefault="00834925" w:rsidP="00541AD1">
      <w:pPr>
        <w:pStyle w:val="ListParagraph"/>
        <w:numPr>
          <w:ilvl w:val="0"/>
          <w:numId w:val="39"/>
        </w:numPr>
        <w:autoSpaceDE w:val="0"/>
        <w:autoSpaceDN w:val="0"/>
        <w:adjustRightInd w:val="0"/>
        <w:spacing w:after="0" w:line="240" w:lineRule="auto"/>
        <w:jc w:val="both"/>
        <w:rPr>
          <w:rFonts w:ascii="Times New Roman" w:hAnsi="Times New Roman" w:cs="Times New Roman"/>
          <w:bCs/>
          <w:sz w:val="28"/>
          <w:szCs w:val="28"/>
        </w:rPr>
      </w:pPr>
      <w:r w:rsidRPr="002B693C">
        <w:rPr>
          <w:rFonts w:ascii="Times New Roman" w:hAnsi="Times New Roman" w:cs="Times New Roman"/>
          <w:bCs/>
          <w:sz w:val="28"/>
          <w:szCs w:val="28"/>
        </w:rPr>
        <w:t>Видове разходи</w:t>
      </w:r>
    </w:p>
    <w:p w14:paraId="241C3B89" w14:textId="77777777" w:rsidR="002B693C" w:rsidRPr="002B693C" w:rsidRDefault="002B693C" w:rsidP="00541AD1">
      <w:pPr>
        <w:pStyle w:val="ListParagraph"/>
        <w:numPr>
          <w:ilvl w:val="0"/>
          <w:numId w:val="39"/>
        </w:numPr>
        <w:autoSpaceDE w:val="0"/>
        <w:autoSpaceDN w:val="0"/>
        <w:adjustRightInd w:val="0"/>
        <w:spacing w:after="0" w:line="240" w:lineRule="auto"/>
        <w:jc w:val="both"/>
        <w:rPr>
          <w:rFonts w:ascii="Times New Roman" w:hAnsi="Times New Roman" w:cs="Times New Roman"/>
          <w:bCs/>
          <w:sz w:val="28"/>
          <w:szCs w:val="28"/>
        </w:rPr>
      </w:pPr>
      <w:r w:rsidRPr="002B693C">
        <w:rPr>
          <w:rFonts w:ascii="Times New Roman" w:hAnsi="Times New Roman" w:cs="Times New Roman"/>
          <w:bCs/>
          <w:sz w:val="28"/>
          <w:szCs w:val="28"/>
        </w:rPr>
        <w:t xml:space="preserve">Разходите в каналите на реализация  като ценообразуващ фактор </w:t>
      </w:r>
    </w:p>
    <w:p w14:paraId="628753A6" w14:textId="77777777" w:rsidR="00834925" w:rsidRDefault="00834925"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5D6891F7" w14:textId="60D15172" w:rsidR="00CA32D5" w:rsidRPr="00FD7BCD" w:rsidRDefault="00FD7BCD" w:rsidP="00FD7BCD">
      <w:pPr>
        <w:autoSpaceDE w:val="0"/>
        <w:autoSpaceDN w:val="0"/>
        <w:adjustRightInd w:val="0"/>
        <w:spacing w:after="0" w:line="240" w:lineRule="auto"/>
        <w:ind w:firstLine="708"/>
        <w:jc w:val="both"/>
        <w:rPr>
          <w:rFonts w:ascii="Times New Roman" w:hAnsi="Times New Roman" w:cs="Times New Roman"/>
          <w:b/>
          <w:bCs/>
          <w:sz w:val="28"/>
          <w:szCs w:val="28"/>
        </w:rPr>
      </w:pPr>
      <w:r w:rsidRPr="00FD7BCD">
        <w:rPr>
          <w:rFonts w:ascii="Times New Roman" w:hAnsi="Times New Roman" w:cs="Times New Roman"/>
          <w:b/>
          <w:bCs/>
          <w:sz w:val="28"/>
          <w:szCs w:val="28"/>
        </w:rPr>
        <w:t xml:space="preserve">6.1. </w:t>
      </w:r>
      <w:r w:rsidR="00CA32D5" w:rsidRPr="00FD7BCD">
        <w:rPr>
          <w:rFonts w:ascii="Times New Roman" w:hAnsi="Times New Roman" w:cs="Times New Roman"/>
          <w:b/>
          <w:bCs/>
          <w:sz w:val="28"/>
          <w:szCs w:val="28"/>
        </w:rPr>
        <w:t xml:space="preserve">Разходите – основа на стойността на стоките </w:t>
      </w:r>
    </w:p>
    <w:p w14:paraId="08086AF7" w14:textId="77777777" w:rsidR="00910338" w:rsidRDefault="00910338" w:rsidP="00910338">
      <w:pPr>
        <w:pStyle w:val="ListParagraph"/>
        <w:autoSpaceDE w:val="0"/>
        <w:autoSpaceDN w:val="0"/>
        <w:adjustRightInd w:val="0"/>
        <w:spacing w:after="0" w:line="240" w:lineRule="auto"/>
        <w:ind w:left="1068"/>
        <w:jc w:val="both"/>
        <w:rPr>
          <w:rFonts w:ascii="Times New Roman" w:hAnsi="Times New Roman" w:cs="Times New Roman"/>
          <w:b/>
          <w:bCs/>
          <w:sz w:val="28"/>
          <w:szCs w:val="28"/>
        </w:rPr>
      </w:pPr>
    </w:p>
    <w:p w14:paraId="0FB4A014" w14:textId="1C1E3201" w:rsidR="00CA32D5" w:rsidRPr="004251D1" w:rsidRDefault="00910338"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156C49">
        <w:rPr>
          <w:rFonts w:ascii="Times New Roman" w:hAnsi="Times New Roman" w:cs="Times New Roman"/>
          <w:b/>
          <w:bCs/>
          <w:sz w:val="28"/>
          <w:szCs w:val="28"/>
        </w:rPr>
        <w:t>Разходите</w:t>
      </w:r>
      <w:r>
        <w:rPr>
          <w:rFonts w:ascii="Times New Roman" w:hAnsi="Times New Roman" w:cs="Times New Roman"/>
          <w:bCs/>
          <w:sz w:val="28"/>
          <w:szCs w:val="28"/>
        </w:rPr>
        <w:t xml:space="preserve"> се формират от намалението на стойността </w:t>
      </w:r>
      <w:r w:rsidR="00035238">
        <w:rPr>
          <w:rFonts w:ascii="Times New Roman" w:hAnsi="Times New Roman" w:cs="Times New Roman"/>
          <w:bCs/>
          <w:sz w:val="28"/>
          <w:szCs w:val="28"/>
        </w:rPr>
        <w:t xml:space="preserve">на </w:t>
      </w:r>
      <w:r>
        <w:rPr>
          <w:rFonts w:ascii="Times New Roman" w:hAnsi="Times New Roman" w:cs="Times New Roman"/>
          <w:bCs/>
          <w:sz w:val="28"/>
          <w:szCs w:val="28"/>
        </w:rPr>
        <w:t>активите, начисляването на трудовото възнаграждение, осигуровките и други в резултат от извършената  дейност в предприятието , независимо от момента на тяхното изплащане.</w:t>
      </w:r>
      <w:r w:rsidR="00CA32D5" w:rsidRPr="004251D1">
        <w:rPr>
          <w:rFonts w:ascii="Times New Roman" w:hAnsi="Times New Roman" w:cs="Times New Roman"/>
          <w:bCs/>
          <w:sz w:val="28"/>
          <w:szCs w:val="28"/>
        </w:rPr>
        <w:t xml:space="preserve"> </w:t>
      </w:r>
    </w:p>
    <w:p w14:paraId="41643003" w14:textId="77777777" w:rsidR="002A3E70"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Изходна точка за образуване на цените за всяк</w:t>
      </w:r>
      <w:r w:rsidR="002A3E70">
        <w:rPr>
          <w:rFonts w:ascii="Times New Roman" w:hAnsi="Times New Roman" w:cs="Times New Roman"/>
          <w:bCs/>
          <w:sz w:val="28"/>
          <w:szCs w:val="28"/>
        </w:rPr>
        <w:t xml:space="preserve">о предприятие </w:t>
      </w:r>
      <w:r w:rsidRPr="004251D1">
        <w:rPr>
          <w:rFonts w:ascii="Times New Roman" w:hAnsi="Times New Roman" w:cs="Times New Roman"/>
          <w:bCs/>
          <w:sz w:val="28"/>
          <w:szCs w:val="28"/>
        </w:rPr>
        <w:t xml:space="preserve">си остават разходите за производство и за реализация. От една страна, те определят долния праг на цените, над който </w:t>
      </w:r>
      <w:r w:rsidR="002A3E70">
        <w:rPr>
          <w:rFonts w:ascii="Times New Roman" w:hAnsi="Times New Roman" w:cs="Times New Roman"/>
          <w:bCs/>
          <w:sz w:val="28"/>
          <w:szCs w:val="28"/>
        </w:rPr>
        <w:t xml:space="preserve">предприятието </w:t>
      </w:r>
      <w:r w:rsidRPr="004251D1">
        <w:rPr>
          <w:rFonts w:ascii="Times New Roman" w:hAnsi="Times New Roman" w:cs="Times New Roman"/>
          <w:bCs/>
          <w:sz w:val="28"/>
          <w:szCs w:val="28"/>
        </w:rPr>
        <w:t xml:space="preserve">реализира печалба. От друга страна, проучването и прогнозирането на този основен ценови фактор си остава относително най-евтино за </w:t>
      </w:r>
      <w:r w:rsidR="002A3E70">
        <w:rPr>
          <w:rFonts w:ascii="Times New Roman" w:hAnsi="Times New Roman" w:cs="Times New Roman"/>
          <w:bCs/>
          <w:sz w:val="28"/>
          <w:szCs w:val="28"/>
        </w:rPr>
        <w:t>предприятието</w:t>
      </w:r>
      <w:r w:rsidRPr="004251D1">
        <w:rPr>
          <w:rFonts w:ascii="Times New Roman" w:hAnsi="Times New Roman" w:cs="Times New Roman"/>
          <w:bCs/>
          <w:sz w:val="28"/>
          <w:szCs w:val="28"/>
        </w:rPr>
        <w:t>.</w:t>
      </w:r>
    </w:p>
    <w:p w14:paraId="52C1DA20" w14:textId="3BB6C1D2" w:rsidR="00CA32D5" w:rsidRPr="004251D1" w:rsidRDefault="00910338"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 </w:t>
      </w:r>
      <w:r w:rsidR="00CA32D5" w:rsidRPr="00156C49">
        <w:rPr>
          <w:rFonts w:ascii="Times New Roman" w:hAnsi="Times New Roman" w:cs="Times New Roman"/>
          <w:b/>
          <w:bCs/>
          <w:sz w:val="28"/>
          <w:szCs w:val="28"/>
        </w:rPr>
        <w:t>Себестойност</w:t>
      </w:r>
      <w:r w:rsidRPr="00156C49">
        <w:rPr>
          <w:rFonts w:ascii="Times New Roman" w:hAnsi="Times New Roman" w:cs="Times New Roman"/>
          <w:b/>
          <w:bCs/>
          <w:sz w:val="28"/>
          <w:szCs w:val="28"/>
        </w:rPr>
        <w:t>та</w:t>
      </w:r>
      <w:r>
        <w:rPr>
          <w:rFonts w:ascii="Times New Roman" w:hAnsi="Times New Roman" w:cs="Times New Roman"/>
          <w:bCs/>
          <w:sz w:val="28"/>
          <w:szCs w:val="28"/>
        </w:rPr>
        <w:t xml:space="preserve"> обхваща</w:t>
      </w:r>
      <w:r w:rsidR="00CA32D5" w:rsidRPr="004251D1">
        <w:rPr>
          <w:rFonts w:ascii="Times New Roman" w:hAnsi="Times New Roman" w:cs="Times New Roman"/>
          <w:bCs/>
          <w:sz w:val="28"/>
          <w:szCs w:val="28"/>
        </w:rPr>
        <w:t xml:space="preserve"> производствени</w:t>
      </w:r>
      <w:r>
        <w:rPr>
          <w:rFonts w:ascii="Times New Roman" w:hAnsi="Times New Roman" w:cs="Times New Roman"/>
          <w:bCs/>
          <w:sz w:val="28"/>
          <w:szCs w:val="28"/>
        </w:rPr>
        <w:t>те</w:t>
      </w:r>
      <w:r w:rsidR="00CA32D5" w:rsidRPr="004251D1">
        <w:rPr>
          <w:rFonts w:ascii="Times New Roman" w:hAnsi="Times New Roman" w:cs="Times New Roman"/>
          <w:bCs/>
          <w:sz w:val="28"/>
          <w:szCs w:val="28"/>
        </w:rPr>
        <w:t xml:space="preserve"> разходи</w:t>
      </w:r>
      <w:r>
        <w:rPr>
          <w:rFonts w:ascii="Times New Roman" w:hAnsi="Times New Roman" w:cs="Times New Roman"/>
          <w:bCs/>
          <w:sz w:val="28"/>
          <w:szCs w:val="28"/>
        </w:rPr>
        <w:t xml:space="preserve"> и</w:t>
      </w:r>
      <w:r w:rsidR="00CA32D5" w:rsidRPr="004251D1">
        <w:rPr>
          <w:rFonts w:ascii="Times New Roman" w:hAnsi="Times New Roman" w:cs="Times New Roman"/>
          <w:bCs/>
          <w:sz w:val="28"/>
          <w:szCs w:val="28"/>
        </w:rPr>
        <w:t xml:space="preserve"> се </w:t>
      </w:r>
      <w:r>
        <w:rPr>
          <w:rFonts w:ascii="Times New Roman" w:hAnsi="Times New Roman" w:cs="Times New Roman"/>
          <w:bCs/>
          <w:sz w:val="28"/>
          <w:szCs w:val="28"/>
        </w:rPr>
        <w:t xml:space="preserve">формира по-точно като </w:t>
      </w:r>
      <w:r w:rsidR="00CA32D5" w:rsidRPr="004251D1">
        <w:rPr>
          <w:rFonts w:ascii="Times New Roman" w:hAnsi="Times New Roman" w:cs="Times New Roman"/>
          <w:bCs/>
          <w:sz w:val="28"/>
          <w:szCs w:val="28"/>
        </w:rPr>
        <w:t xml:space="preserve">съвкупност от разходи за производство и реализация на продукцията, изразени в парична форма. </w:t>
      </w:r>
    </w:p>
    <w:p w14:paraId="52CF8A00" w14:textId="77777777" w:rsidR="00156C49"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Тя</w:t>
      </w:r>
      <w:r w:rsidR="00156C49">
        <w:rPr>
          <w:rFonts w:ascii="Times New Roman" w:hAnsi="Times New Roman" w:cs="Times New Roman"/>
          <w:bCs/>
          <w:sz w:val="28"/>
          <w:szCs w:val="28"/>
        </w:rPr>
        <w:t xml:space="preserve"> се изчислява като: </w:t>
      </w:r>
    </w:p>
    <w:p w14:paraId="5810EEC5" w14:textId="77777777" w:rsidR="00156C49" w:rsidRPr="00156C49" w:rsidRDefault="00CA32D5" w:rsidP="00541AD1">
      <w:pPr>
        <w:pStyle w:val="ListParagraph"/>
        <w:numPr>
          <w:ilvl w:val="0"/>
          <w:numId w:val="40"/>
        </w:numPr>
        <w:autoSpaceDE w:val="0"/>
        <w:autoSpaceDN w:val="0"/>
        <w:adjustRightInd w:val="0"/>
        <w:spacing w:after="0" w:line="240" w:lineRule="auto"/>
        <w:jc w:val="both"/>
        <w:rPr>
          <w:rFonts w:ascii="Times New Roman" w:hAnsi="Times New Roman" w:cs="Times New Roman"/>
          <w:bCs/>
          <w:sz w:val="28"/>
          <w:szCs w:val="28"/>
        </w:rPr>
      </w:pPr>
      <w:r w:rsidRPr="00156C49">
        <w:rPr>
          <w:rFonts w:ascii="Times New Roman" w:hAnsi="Times New Roman" w:cs="Times New Roman"/>
          <w:bCs/>
          <w:sz w:val="28"/>
          <w:szCs w:val="28"/>
        </w:rPr>
        <w:t>разходи за общия обем продукция, произведена за определен пе</w:t>
      </w:r>
      <w:r w:rsidR="00156C49" w:rsidRPr="00156C49">
        <w:rPr>
          <w:rFonts w:ascii="Times New Roman" w:hAnsi="Times New Roman" w:cs="Times New Roman"/>
          <w:bCs/>
          <w:sz w:val="28"/>
          <w:szCs w:val="28"/>
        </w:rPr>
        <w:t xml:space="preserve">риод (най-често една година); </w:t>
      </w:r>
    </w:p>
    <w:p w14:paraId="71D9EAA5" w14:textId="1CA4E2D2" w:rsidR="00CA32D5" w:rsidRDefault="00CA32D5" w:rsidP="00541AD1">
      <w:pPr>
        <w:pStyle w:val="ListParagraph"/>
        <w:numPr>
          <w:ilvl w:val="0"/>
          <w:numId w:val="40"/>
        </w:numPr>
        <w:autoSpaceDE w:val="0"/>
        <w:autoSpaceDN w:val="0"/>
        <w:adjustRightInd w:val="0"/>
        <w:spacing w:after="0" w:line="240" w:lineRule="auto"/>
        <w:jc w:val="both"/>
        <w:rPr>
          <w:rFonts w:ascii="Times New Roman" w:hAnsi="Times New Roman" w:cs="Times New Roman"/>
          <w:bCs/>
          <w:sz w:val="28"/>
          <w:szCs w:val="28"/>
        </w:rPr>
      </w:pPr>
      <w:r w:rsidRPr="00156C49">
        <w:rPr>
          <w:rFonts w:ascii="Times New Roman" w:hAnsi="Times New Roman" w:cs="Times New Roman"/>
          <w:bCs/>
          <w:sz w:val="28"/>
          <w:szCs w:val="28"/>
        </w:rPr>
        <w:t xml:space="preserve">разходи за производство на единица продукция. </w:t>
      </w:r>
    </w:p>
    <w:p w14:paraId="7C181721" w14:textId="43C08ABE" w:rsidR="00156C49" w:rsidRDefault="00156C49" w:rsidP="00156C49">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Вторият елемент се намира като първият се раздели на количеството произведена продукция.</w:t>
      </w:r>
    </w:p>
    <w:p w14:paraId="4C97772F" w14:textId="4EFD8BB4" w:rsidR="00156C49" w:rsidRPr="00156C49" w:rsidRDefault="00156C49" w:rsidP="00156C49">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Разходите се разглеждат най-подробно в счетоводната дейност.</w:t>
      </w:r>
    </w:p>
    <w:p w14:paraId="2D8AB5B5" w14:textId="77777777" w:rsidR="00834925" w:rsidRDefault="00834925"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3D699ECC" w14:textId="5278CCB2" w:rsidR="00834925" w:rsidRPr="00FD7BCD" w:rsidRDefault="00FD7BCD" w:rsidP="00FD7BCD">
      <w:pPr>
        <w:autoSpaceDE w:val="0"/>
        <w:autoSpaceDN w:val="0"/>
        <w:adjustRightInd w:val="0"/>
        <w:spacing w:after="0" w:line="240" w:lineRule="auto"/>
        <w:ind w:firstLine="708"/>
        <w:jc w:val="both"/>
        <w:rPr>
          <w:rFonts w:ascii="Times New Roman" w:hAnsi="Times New Roman" w:cs="Times New Roman"/>
          <w:b/>
          <w:bCs/>
          <w:sz w:val="28"/>
          <w:szCs w:val="28"/>
        </w:rPr>
      </w:pPr>
      <w:r w:rsidRPr="00FD7BCD">
        <w:rPr>
          <w:rFonts w:ascii="Times New Roman" w:hAnsi="Times New Roman" w:cs="Times New Roman"/>
          <w:b/>
          <w:bCs/>
          <w:sz w:val="28"/>
          <w:szCs w:val="28"/>
        </w:rPr>
        <w:t xml:space="preserve">6.2. </w:t>
      </w:r>
      <w:r w:rsidR="00834925" w:rsidRPr="00FD7BCD">
        <w:rPr>
          <w:rFonts w:ascii="Times New Roman" w:hAnsi="Times New Roman" w:cs="Times New Roman"/>
          <w:b/>
          <w:bCs/>
          <w:sz w:val="28"/>
          <w:szCs w:val="28"/>
        </w:rPr>
        <w:t>Видове разходи</w:t>
      </w:r>
    </w:p>
    <w:p w14:paraId="1F7CE31E" w14:textId="77777777" w:rsidR="00C21F16" w:rsidRDefault="00C21F16" w:rsidP="00C21F16">
      <w:pPr>
        <w:autoSpaceDE w:val="0"/>
        <w:autoSpaceDN w:val="0"/>
        <w:adjustRightInd w:val="0"/>
        <w:spacing w:after="0" w:line="240" w:lineRule="auto"/>
        <w:ind w:left="708"/>
        <w:jc w:val="both"/>
        <w:rPr>
          <w:rFonts w:ascii="Times New Roman" w:hAnsi="Times New Roman" w:cs="Times New Roman"/>
          <w:b/>
          <w:bCs/>
          <w:sz w:val="28"/>
          <w:szCs w:val="28"/>
        </w:rPr>
      </w:pPr>
    </w:p>
    <w:p w14:paraId="168F64D4" w14:textId="5EFA833E" w:rsidR="00C21F16" w:rsidRPr="00C21F16" w:rsidRDefault="00C21F16" w:rsidP="00C21F16">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В</w:t>
      </w:r>
      <w:r w:rsidRPr="00C21F16">
        <w:rPr>
          <w:rFonts w:ascii="Times New Roman" w:hAnsi="Times New Roman" w:cs="Times New Roman"/>
          <w:bCs/>
          <w:sz w:val="28"/>
          <w:szCs w:val="28"/>
        </w:rPr>
        <w:t xml:space="preserve"> зависимост от изискванията на </w:t>
      </w:r>
      <w:r>
        <w:rPr>
          <w:rFonts w:ascii="Times New Roman" w:hAnsi="Times New Roman" w:cs="Times New Roman"/>
          <w:bCs/>
          <w:sz w:val="28"/>
          <w:szCs w:val="28"/>
        </w:rPr>
        <w:t xml:space="preserve">Закона за </w:t>
      </w:r>
      <w:r w:rsidRPr="00C21F16">
        <w:rPr>
          <w:rFonts w:ascii="Times New Roman" w:hAnsi="Times New Roman" w:cs="Times New Roman"/>
          <w:bCs/>
          <w:sz w:val="28"/>
          <w:szCs w:val="28"/>
        </w:rPr>
        <w:t xml:space="preserve">счетоводството и </w:t>
      </w:r>
      <w:r>
        <w:rPr>
          <w:rFonts w:ascii="Times New Roman" w:hAnsi="Times New Roman" w:cs="Times New Roman"/>
          <w:bCs/>
          <w:sz w:val="28"/>
          <w:szCs w:val="28"/>
        </w:rPr>
        <w:t>ва националните  стандарти извършените разходи в предприятието се групират в следните три групи:</w:t>
      </w:r>
    </w:p>
    <w:p w14:paraId="35C2B940" w14:textId="0B7499DE" w:rsidR="00834925" w:rsidRDefault="00C21F16" w:rsidP="00541AD1">
      <w:pPr>
        <w:pStyle w:val="ListParagraph"/>
        <w:numPr>
          <w:ilvl w:val="0"/>
          <w:numId w:val="41"/>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разходи за дейността;</w:t>
      </w:r>
    </w:p>
    <w:p w14:paraId="133F8F26" w14:textId="6A38260B" w:rsidR="00C21F16" w:rsidRDefault="00C21F16" w:rsidP="00541AD1">
      <w:pPr>
        <w:pStyle w:val="ListParagraph"/>
        <w:numPr>
          <w:ilvl w:val="0"/>
          <w:numId w:val="41"/>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финансови разходи;</w:t>
      </w:r>
    </w:p>
    <w:p w14:paraId="086372CF" w14:textId="532E1C73" w:rsidR="00C21F16" w:rsidRPr="00834925" w:rsidRDefault="009B76F9" w:rsidP="00541AD1">
      <w:pPr>
        <w:pStyle w:val="ListParagraph"/>
        <w:numPr>
          <w:ilvl w:val="0"/>
          <w:numId w:val="41"/>
        </w:numPr>
        <w:autoSpaceDE w:val="0"/>
        <w:autoSpaceDN w:val="0"/>
        <w:adjustRightInd w:val="0"/>
        <w:spacing w:after="0" w:line="240" w:lineRule="auto"/>
        <w:jc w:val="both"/>
        <w:rPr>
          <w:rFonts w:ascii="Times New Roman" w:hAnsi="Times New Roman" w:cs="Times New Roman"/>
          <w:bCs/>
          <w:sz w:val="28"/>
          <w:szCs w:val="28"/>
        </w:rPr>
      </w:pPr>
      <w:r>
        <w:rPr>
          <w:rFonts w:ascii="Times New Roman" w:hAnsi="Times New Roman" w:cs="Times New Roman"/>
          <w:bCs/>
          <w:sz w:val="28"/>
          <w:szCs w:val="28"/>
        </w:rPr>
        <w:t>други</w:t>
      </w:r>
      <w:r w:rsidR="00C21F16">
        <w:rPr>
          <w:rFonts w:ascii="Times New Roman" w:hAnsi="Times New Roman" w:cs="Times New Roman"/>
          <w:bCs/>
          <w:sz w:val="28"/>
          <w:szCs w:val="28"/>
        </w:rPr>
        <w:t xml:space="preserve"> разходи.</w:t>
      </w:r>
    </w:p>
    <w:p w14:paraId="500BA0CB" w14:textId="62F33770" w:rsidR="00CA32D5" w:rsidRPr="00B1120F" w:rsidRDefault="00C21F16" w:rsidP="004251D1">
      <w:pPr>
        <w:autoSpaceDE w:val="0"/>
        <w:autoSpaceDN w:val="0"/>
        <w:adjustRightInd w:val="0"/>
        <w:spacing w:after="0" w:line="240" w:lineRule="auto"/>
        <w:ind w:firstLine="708"/>
        <w:jc w:val="both"/>
        <w:rPr>
          <w:rFonts w:ascii="Times New Roman" w:hAnsi="Times New Roman" w:cs="Times New Roman"/>
          <w:b/>
          <w:bCs/>
          <w:sz w:val="28"/>
          <w:szCs w:val="28"/>
        </w:rPr>
      </w:pPr>
      <w:r>
        <w:rPr>
          <w:rFonts w:ascii="Times New Roman" w:hAnsi="Times New Roman" w:cs="Times New Roman"/>
          <w:bCs/>
          <w:sz w:val="28"/>
          <w:szCs w:val="28"/>
        </w:rPr>
        <w:t xml:space="preserve"> Тази групировка изразява </w:t>
      </w:r>
      <w:r w:rsidRPr="00B1120F">
        <w:rPr>
          <w:rFonts w:ascii="Times New Roman" w:hAnsi="Times New Roman" w:cs="Times New Roman"/>
          <w:b/>
          <w:bCs/>
          <w:sz w:val="28"/>
          <w:szCs w:val="28"/>
        </w:rPr>
        <w:t>връзката на извършените разходи с дейността на предприятието.</w:t>
      </w:r>
    </w:p>
    <w:p w14:paraId="6D883B7E" w14:textId="4F71A8C0" w:rsidR="00B1120F" w:rsidRDefault="00B1120F" w:rsidP="00B1120F">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 xml:space="preserve">За отчитането на </w:t>
      </w:r>
      <w:r w:rsidRPr="00B1120F">
        <w:rPr>
          <w:rFonts w:ascii="Times New Roman" w:hAnsi="Times New Roman" w:cs="Times New Roman"/>
          <w:b/>
          <w:bCs/>
          <w:sz w:val="28"/>
          <w:szCs w:val="28"/>
        </w:rPr>
        <w:t>разходите за дейността</w:t>
      </w:r>
      <w:r>
        <w:rPr>
          <w:rFonts w:ascii="Times New Roman" w:hAnsi="Times New Roman" w:cs="Times New Roman"/>
          <w:bCs/>
          <w:sz w:val="28"/>
          <w:szCs w:val="28"/>
        </w:rPr>
        <w:t xml:space="preserve"> се използват две групи разходи:;</w:t>
      </w:r>
    </w:p>
    <w:p w14:paraId="3960BE4F" w14:textId="615A32B1" w:rsidR="00B1120F" w:rsidRPr="00B1120F" w:rsidRDefault="00B1120F" w:rsidP="00541AD1">
      <w:pPr>
        <w:pStyle w:val="ListParagraph"/>
        <w:numPr>
          <w:ilvl w:val="0"/>
          <w:numId w:val="42"/>
        </w:numPr>
        <w:autoSpaceDE w:val="0"/>
        <w:autoSpaceDN w:val="0"/>
        <w:adjustRightInd w:val="0"/>
        <w:spacing w:after="0" w:line="240" w:lineRule="auto"/>
        <w:jc w:val="both"/>
        <w:rPr>
          <w:rFonts w:ascii="Times New Roman" w:hAnsi="Times New Roman" w:cs="Times New Roman"/>
          <w:bCs/>
          <w:sz w:val="28"/>
          <w:szCs w:val="28"/>
        </w:rPr>
      </w:pPr>
      <w:r w:rsidRPr="00B1120F">
        <w:rPr>
          <w:rFonts w:ascii="Times New Roman" w:hAnsi="Times New Roman" w:cs="Times New Roman"/>
          <w:bCs/>
          <w:sz w:val="28"/>
          <w:szCs w:val="28"/>
        </w:rPr>
        <w:t>разходи по икономически елементи;</w:t>
      </w:r>
    </w:p>
    <w:p w14:paraId="7F410F77" w14:textId="5C578A10" w:rsidR="00B1120F" w:rsidRPr="00B1120F" w:rsidRDefault="00B1120F" w:rsidP="00541AD1">
      <w:pPr>
        <w:pStyle w:val="ListParagraph"/>
        <w:numPr>
          <w:ilvl w:val="0"/>
          <w:numId w:val="42"/>
        </w:numPr>
        <w:autoSpaceDE w:val="0"/>
        <w:autoSpaceDN w:val="0"/>
        <w:adjustRightInd w:val="0"/>
        <w:spacing w:after="0" w:line="240" w:lineRule="auto"/>
        <w:jc w:val="both"/>
        <w:rPr>
          <w:rFonts w:ascii="Times New Roman" w:hAnsi="Times New Roman" w:cs="Times New Roman"/>
          <w:bCs/>
          <w:sz w:val="28"/>
          <w:szCs w:val="28"/>
        </w:rPr>
      </w:pPr>
      <w:r w:rsidRPr="00B1120F">
        <w:rPr>
          <w:rFonts w:ascii="Times New Roman" w:hAnsi="Times New Roman" w:cs="Times New Roman"/>
          <w:bCs/>
          <w:sz w:val="28"/>
          <w:szCs w:val="28"/>
        </w:rPr>
        <w:t>разходи за дейността.</w:t>
      </w:r>
    </w:p>
    <w:p w14:paraId="372E5C93" w14:textId="6B53E342" w:rsidR="00CA32D5" w:rsidRDefault="00CA32D5"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4251D1">
        <w:rPr>
          <w:rFonts w:ascii="Times New Roman" w:hAnsi="Times New Roman" w:cs="Times New Roman"/>
          <w:bCs/>
          <w:sz w:val="28"/>
          <w:szCs w:val="28"/>
        </w:rPr>
        <w:t>От гледна точка н</w:t>
      </w:r>
      <w:r w:rsidR="00156C49">
        <w:rPr>
          <w:rFonts w:ascii="Times New Roman" w:hAnsi="Times New Roman" w:cs="Times New Roman"/>
          <w:bCs/>
          <w:sz w:val="28"/>
          <w:szCs w:val="28"/>
        </w:rPr>
        <w:t xml:space="preserve">а счетоводството и на </w:t>
      </w:r>
      <w:r w:rsidRPr="004251D1">
        <w:rPr>
          <w:rFonts w:ascii="Times New Roman" w:hAnsi="Times New Roman" w:cs="Times New Roman"/>
          <w:bCs/>
          <w:sz w:val="28"/>
          <w:szCs w:val="28"/>
        </w:rPr>
        <w:t xml:space="preserve">ценообразуването най-голямо значение има разделянето </w:t>
      </w:r>
      <w:r w:rsidRPr="00156C49">
        <w:rPr>
          <w:rFonts w:ascii="Times New Roman" w:hAnsi="Times New Roman" w:cs="Times New Roman"/>
          <w:b/>
          <w:bCs/>
          <w:sz w:val="28"/>
          <w:szCs w:val="28"/>
        </w:rPr>
        <w:t>на разходите по икономически елементи и по статии на калкулацият</w:t>
      </w:r>
      <w:r w:rsidR="00C21F16">
        <w:rPr>
          <w:rFonts w:ascii="Times New Roman" w:hAnsi="Times New Roman" w:cs="Times New Roman"/>
          <w:b/>
          <w:bCs/>
          <w:sz w:val="28"/>
          <w:szCs w:val="28"/>
        </w:rPr>
        <w:t>а</w:t>
      </w:r>
      <w:r w:rsidR="00156C49">
        <w:rPr>
          <w:rFonts w:ascii="Times New Roman" w:hAnsi="Times New Roman" w:cs="Times New Roman"/>
          <w:b/>
          <w:bCs/>
          <w:sz w:val="28"/>
          <w:szCs w:val="28"/>
        </w:rPr>
        <w:t>.</w:t>
      </w:r>
      <w:r w:rsidRPr="004251D1">
        <w:rPr>
          <w:rFonts w:ascii="Times New Roman" w:hAnsi="Times New Roman" w:cs="Times New Roman"/>
          <w:bCs/>
          <w:sz w:val="28"/>
          <w:szCs w:val="28"/>
        </w:rPr>
        <w:t xml:space="preserve"> </w:t>
      </w:r>
      <w:r w:rsidR="00B1120F">
        <w:rPr>
          <w:rFonts w:ascii="Times New Roman" w:hAnsi="Times New Roman" w:cs="Times New Roman"/>
          <w:bCs/>
          <w:sz w:val="28"/>
          <w:szCs w:val="28"/>
        </w:rPr>
        <w:t>О</w:t>
      </w:r>
      <w:r w:rsidRPr="004251D1">
        <w:rPr>
          <w:rFonts w:ascii="Times New Roman" w:hAnsi="Times New Roman" w:cs="Times New Roman"/>
          <w:bCs/>
          <w:sz w:val="28"/>
          <w:szCs w:val="28"/>
        </w:rPr>
        <w:t>сновна</w:t>
      </w:r>
      <w:r w:rsidR="00B1120F">
        <w:rPr>
          <w:rFonts w:ascii="Times New Roman" w:hAnsi="Times New Roman" w:cs="Times New Roman"/>
          <w:bCs/>
          <w:sz w:val="28"/>
          <w:szCs w:val="28"/>
        </w:rPr>
        <w:t xml:space="preserve">та </w:t>
      </w:r>
      <w:r w:rsidRPr="004251D1">
        <w:rPr>
          <w:rFonts w:ascii="Times New Roman" w:hAnsi="Times New Roman" w:cs="Times New Roman"/>
          <w:bCs/>
          <w:sz w:val="28"/>
          <w:szCs w:val="28"/>
        </w:rPr>
        <w:t xml:space="preserve"> отличителна черта на </w:t>
      </w:r>
      <w:r w:rsidR="00B1120F">
        <w:rPr>
          <w:rFonts w:ascii="Times New Roman" w:hAnsi="Times New Roman" w:cs="Times New Roman"/>
          <w:bCs/>
          <w:sz w:val="28"/>
          <w:szCs w:val="28"/>
        </w:rPr>
        <w:t>тези разходи е</w:t>
      </w:r>
      <w:r w:rsidRPr="004251D1">
        <w:rPr>
          <w:rFonts w:ascii="Times New Roman" w:hAnsi="Times New Roman" w:cs="Times New Roman"/>
          <w:bCs/>
          <w:sz w:val="28"/>
          <w:szCs w:val="28"/>
        </w:rPr>
        <w:t xml:space="preserve"> </w:t>
      </w:r>
      <w:r w:rsidRPr="00B1120F">
        <w:rPr>
          <w:rFonts w:ascii="Times New Roman" w:hAnsi="Times New Roman" w:cs="Times New Roman"/>
          <w:b/>
          <w:bCs/>
          <w:sz w:val="28"/>
          <w:szCs w:val="28"/>
        </w:rPr>
        <w:t xml:space="preserve">първичният еднороден вид на разходите за производство. </w:t>
      </w:r>
    </w:p>
    <w:p w14:paraId="0C42453A" w14:textId="0155E84D" w:rsidR="00B1120F" w:rsidRDefault="00B1120F"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B1120F">
        <w:rPr>
          <w:rFonts w:ascii="Times New Roman" w:hAnsi="Times New Roman" w:cs="Times New Roman"/>
          <w:bCs/>
          <w:sz w:val="28"/>
          <w:szCs w:val="28"/>
        </w:rPr>
        <w:t xml:space="preserve">Към </w:t>
      </w:r>
      <w:r>
        <w:rPr>
          <w:rFonts w:ascii="Times New Roman" w:hAnsi="Times New Roman" w:cs="Times New Roman"/>
          <w:bCs/>
          <w:sz w:val="28"/>
          <w:szCs w:val="28"/>
        </w:rPr>
        <w:t>р</w:t>
      </w:r>
      <w:r w:rsidRPr="00B1120F">
        <w:rPr>
          <w:rFonts w:ascii="Times New Roman" w:hAnsi="Times New Roman" w:cs="Times New Roman"/>
          <w:bCs/>
          <w:sz w:val="28"/>
          <w:szCs w:val="28"/>
        </w:rPr>
        <w:t>азходите по икономически елементи се отнасят:</w:t>
      </w:r>
    </w:p>
    <w:p w14:paraId="2E6DD734" w14:textId="2A8E2DCA" w:rsidR="00B1120F" w:rsidRPr="00760587" w:rsidRDefault="00B1120F"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материали;</w:t>
      </w:r>
    </w:p>
    <w:p w14:paraId="2C9DA5EC" w14:textId="29937F23"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външни услуги;</w:t>
      </w:r>
    </w:p>
    <w:p w14:paraId="36F329B3" w14:textId="67419183"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амортизации;</w:t>
      </w:r>
    </w:p>
    <w:p w14:paraId="1A8123A8" w14:textId="732C64B0"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заплати;</w:t>
      </w:r>
    </w:p>
    <w:p w14:paraId="5978323E" w14:textId="1FD30050"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осигуровки;</w:t>
      </w:r>
    </w:p>
    <w:p w14:paraId="091FB0EC" w14:textId="64626795"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данъци, такси и други подобни плащания;</w:t>
      </w:r>
    </w:p>
    <w:p w14:paraId="7CBFC7D6" w14:textId="034DCD3B"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провизии;</w:t>
      </w:r>
    </w:p>
    <w:p w14:paraId="2E2CAF4C" w14:textId="1FCB54DF"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разходи за последващи оценки на активи;</w:t>
      </w:r>
    </w:p>
    <w:p w14:paraId="5AC70302" w14:textId="5683C421" w:rsidR="00760587" w:rsidRPr="00760587" w:rsidRDefault="00760587" w:rsidP="00541AD1">
      <w:pPr>
        <w:pStyle w:val="ListParagraph"/>
        <w:numPr>
          <w:ilvl w:val="0"/>
          <w:numId w:val="43"/>
        </w:numPr>
        <w:autoSpaceDE w:val="0"/>
        <w:autoSpaceDN w:val="0"/>
        <w:adjustRightInd w:val="0"/>
        <w:spacing w:after="0" w:line="240" w:lineRule="auto"/>
        <w:ind w:left="1068"/>
        <w:jc w:val="both"/>
        <w:rPr>
          <w:rFonts w:ascii="Times New Roman" w:hAnsi="Times New Roman" w:cs="Times New Roman"/>
          <w:bCs/>
          <w:sz w:val="28"/>
          <w:szCs w:val="28"/>
        </w:rPr>
      </w:pPr>
      <w:r w:rsidRPr="00760587">
        <w:rPr>
          <w:rFonts w:ascii="Times New Roman" w:hAnsi="Times New Roman" w:cs="Times New Roman"/>
          <w:bCs/>
          <w:sz w:val="28"/>
          <w:szCs w:val="28"/>
        </w:rPr>
        <w:t>други разходи.</w:t>
      </w:r>
    </w:p>
    <w:p w14:paraId="08A24A19" w14:textId="691BB6B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Предназначението на тази класификация е да определи общата сума на разходите по отделни елементи. </w:t>
      </w:r>
      <w:r w:rsidR="00760587">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 </w:t>
      </w:r>
    </w:p>
    <w:p w14:paraId="55015AA0" w14:textId="2E0127D8"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Разходи за материали </w:t>
      </w:r>
      <w:r w:rsidR="00760587">
        <w:rPr>
          <w:rFonts w:ascii="Times New Roman" w:hAnsi="Times New Roman" w:cs="Times New Roman"/>
          <w:bCs/>
          <w:sz w:val="28"/>
          <w:szCs w:val="28"/>
        </w:rPr>
        <w:t xml:space="preserve">обхващат </w:t>
      </w:r>
      <w:r w:rsidRPr="004251D1">
        <w:rPr>
          <w:rFonts w:ascii="Times New Roman" w:hAnsi="Times New Roman" w:cs="Times New Roman"/>
          <w:bCs/>
          <w:sz w:val="28"/>
          <w:szCs w:val="28"/>
        </w:rPr>
        <w:t>суровини, основни и спомагателни материали след приспадане на използваните отпадъци, горива и енергия, изделия за комплектуване, резервни части и други</w:t>
      </w:r>
      <w:r w:rsidR="00760587">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2FFE9926" w14:textId="614A1D8A" w:rsidR="00CA32D5" w:rsidRPr="004251D1" w:rsidRDefault="00760587"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Разходи за външни услуги включват</w:t>
      </w:r>
      <w:r w:rsidR="00CA32D5" w:rsidRPr="004251D1">
        <w:rPr>
          <w:rFonts w:ascii="Times New Roman" w:hAnsi="Times New Roman" w:cs="Times New Roman"/>
          <w:bCs/>
          <w:sz w:val="28"/>
          <w:szCs w:val="28"/>
        </w:rPr>
        <w:t xml:space="preserve"> разходи на предприятието за ползвани услуги, извършени от трети лица, като транспортни, за реклама, за телефон, за телекс и пощенски услуги, наеми, застраховки</w:t>
      </w:r>
      <w:r>
        <w:rPr>
          <w:rFonts w:ascii="Times New Roman" w:hAnsi="Times New Roman" w:cs="Times New Roman"/>
          <w:bCs/>
          <w:sz w:val="28"/>
          <w:szCs w:val="28"/>
        </w:rPr>
        <w:t xml:space="preserve">  и други.</w:t>
      </w:r>
      <w:r w:rsidR="00CA32D5" w:rsidRPr="004251D1">
        <w:rPr>
          <w:rFonts w:ascii="Times New Roman" w:hAnsi="Times New Roman" w:cs="Times New Roman"/>
          <w:bCs/>
          <w:sz w:val="28"/>
          <w:szCs w:val="28"/>
        </w:rPr>
        <w:t xml:space="preserve"> </w:t>
      </w:r>
    </w:p>
    <w:p w14:paraId="5546054B" w14:textId="71B6D4FD"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Разходи за амортизация </w:t>
      </w:r>
      <w:r w:rsidR="00F41B04">
        <w:rPr>
          <w:rFonts w:ascii="Times New Roman" w:hAnsi="Times New Roman" w:cs="Times New Roman"/>
          <w:bCs/>
          <w:sz w:val="28"/>
          <w:szCs w:val="28"/>
        </w:rPr>
        <w:t xml:space="preserve">са </w:t>
      </w:r>
      <w:r w:rsidRPr="004251D1">
        <w:rPr>
          <w:rFonts w:ascii="Times New Roman" w:hAnsi="Times New Roman" w:cs="Times New Roman"/>
          <w:bCs/>
          <w:sz w:val="28"/>
          <w:szCs w:val="28"/>
        </w:rPr>
        <w:t>амортизационни отчисления</w:t>
      </w:r>
      <w:r w:rsidR="00F41B04">
        <w:rPr>
          <w:rFonts w:ascii="Times New Roman" w:hAnsi="Times New Roman" w:cs="Times New Roman"/>
          <w:bCs/>
          <w:sz w:val="28"/>
          <w:szCs w:val="28"/>
        </w:rPr>
        <w:t xml:space="preserve">  на </w:t>
      </w:r>
      <w:proofErr w:type="spellStart"/>
      <w:r w:rsidR="00F41B04">
        <w:rPr>
          <w:rFonts w:ascii="Times New Roman" w:hAnsi="Times New Roman" w:cs="Times New Roman"/>
          <w:bCs/>
          <w:sz w:val="28"/>
          <w:szCs w:val="28"/>
        </w:rPr>
        <w:t>амортизируемите</w:t>
      </w:r>
      <w:proofErr w:type="spellEnd"/>
      <w:r w:rsidR="00F41B04">
        <w:rPr>
          <w:rFonts w:ascii="Times New Roman" w:hAnsi="Times New Roman" w:cs="Times New Roman"/>
          <w:bCs/>
          <w:sz w:val="28"/>
          <w:szCs w:val="28"/>
        </w:rPr>
        <w:t xml:space="preserve"> </w:t>
      </w:r>
      <w:r w:rsidRPr="004251D1">
        <w:rPr>
          <w:rFonts w:ascii="Times New Roman" w:hAnsi="Times New Roman" w:cs="Times New Roman"/>
          <w:bCs/>
          <w:sz w:val="28"/>
          <w:szCs w:val="28"/>
        </w:rPr>
        <w:t>материални и нематериални дълготрайни активи</w:t>
      </w:r>
      <w:r w:rsidR="00F41B04">
        <w:rPr>
          <w:rFonts w:ascii="Times New Roman" w:hAnsi="Times New Roman" w:cs="Times New Roman"/>
          <w:bCs/>
          <w:sz w:val="28"/>
          <w:szCs w:val="28"/>
        </w:rPr>
        <w:t xml:space="preserve"> съгласно </w:t>
      </w:r>
      <w:proofErr w:type="spellStart"/>
      <w:r w:rsidR="00F41B04">
        <w:rPr>
          <w:rFonts w:ascii="Times New Roman" w:hAnsi="Times New Roman" w:cs="Times New Roman"/>
          <w:bCs/>
          <w:sz w:val="28"/>
          <w:szCs w:val="28"/>
        </w:rPr>
        <w:t>амортизацонния</w:t>
      </w:r>
      <w:proofErr w:type="spellEnd"/>
      <w:r w:rsidR="00F41B04">
        <w:rPr>
          <w:rFonts w:ascii="Times New Roman" w:hAnsi="Times New Roman" w:cs="Times New Roman"/>
          <w:bCs/>
          <w:sz w:val="28"/>
          <w:szCs w:val="28"/>
        </w:rPr>
        <w:t xml:space="preserve"> план на предприятието.</w:t>
      </w:r>
      <w:r w:rsidRPr="004251D1">
        <w:rPr>
          <w:rFonts w:ascii="Times New Roman" w:hAnsi="Times New Roman" w:cs="Times New Roman"/>
          <w:bCs/>
          <w:sz w:val="28"/>
          <w:szCs w:val="28"/>
        </w:rPr>
        <w:t xml:space="preserve"> </w:t>
      </w:r>
    </w:p>
    <w:p w14:paraId="7A45FAD0" w14:textId="6939019F"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Разходи за заплати </w:t>
      </w:r>
      <w:r w:rsidR="00F41B04">
        <w:rPr>
          <w:rFonts w:ascii="Times New Roman" w:hAnsi="Times New Roman" w:cs="Times New Roman"/>
          <w:bCs/>
          <w:sz w:val="28"/>
          <w:szCs w:val="28"/>
        </w:rPr>
        <w:t>обхващат начислените възнаграждения на персонала на предприятието по сключените договори по Кодекса на труда и по други договори</w:t>
      </w:r>
      <w:r w:rsidR="0082112D">
        <w:rPr>
          <w:rFonts w:ascii="Times New Roman" w:hAnsi="Times New Roman" w:cs="Times New Roman"/>
          <w:bCs/>
          <w:sz w:val="28"/>
          <w:szCs w:val="28"/>
        </w:rPr>
        <w:t xml:space="preserve"> и</w:t>
      </w:r>
      <w:r w:rsidRPr="004251D1">
        <w:rPr>
          <w:rFonts w:ascii="Times New Roman" w:hAnsi="Times New Roman" w:cs="Times New Roman"/>
          <w:bCs/>
          <w:sz w:val="28"/>
          <w:szCs w:val="28"/>
        </w:rPr>
        <w:t xml:space="preserve"> нормативни актове </w:t>
      </w:r>
    </w:p>
    <w:p w14:paraId="3B8CDFF4" w14:textId="77777777" w:rsidR="0082112D"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Разходи за  осигуровки и надбавки </w:t>
      </w:r>
      <w:r w:rsidR="0082112D">
        <w:rPr>
          <w:rFonts w:ascii="Times New Roman" w:hAnsi="Times New Roman" w:cs="Times New Roman"/>
          <w:bCs/>
          <w:sz w:val="28"/>
          <w:szCs w:val="28"/>
        </w:rPr>
        <w:t>са разходите за социално осигуряване и за здравноосигурителните вноски за сметка на предприятието</w:t>
      </w:r>
    </w:p>
    <w:p w14:paraId="618D82A8" w14:textId="77777777" w:rsidR="00B97DCF" w:rsidRDefault="0082112D"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Разходите за данъци, такси и  други подобни плащания. Това са разходите за местни данъци и такси</w:t>
      </w:r>
      <w:r w:rsidR="00B97DCF">
        <w:rPr>
          <w:rFonts w:ascii="Times New Roman" w:hAnsi="Times New Roman" w:cs="Times New Roman"/>
          <w:bCs/>
          <w:sz w:val="28"/>
          <w:szCs w:val="28"/>
        </w:rPr>
        <w:t>, алтернативни данъци по ЗКПО и  други подобни.</w:t>
      </w:r>
    </w:p>
    <w:p w14:paraId="69B40555" w14:textId="2CE96032" w:rsidR="00CA32D5" w:rsidRDefault="00B97DCF"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Разходите з</w:t>
      </w:r>
      <w:r w:rsidR="00D06923">
        <w:rPr>
          <w:rFonts w:ascii="Times New Roman" w:hAnsi="Times New Roman" w:cs="Times New Roman"/>
          <w:bCs/>
          <w:sz w:val="28"/>
          <w:szCs w:val="28"/>
        </w:rPr>
        <w:t>а</w:t>
      </w:r>
      <w:r>
        <w:rPr>
          <w:rFonts w:ascii="Times New Roman" w:hAnsi="Times New Roman" w:cs="Times New Roman"/>
          <w:bCs/>
          <w:sz w:val="28"/>
          <w:szCs w:val="28"/>
        </w:rPr>
        <w:t xml:space="preserve"> провизии имат специфично приложение. Самите провизии представляват задължения с неопределена </w:t>
      </w:r>
      <w:proofErr w:type="spellStart"/>
      <w:r>
        <w:rPr>
          <w:rFonts w:ascii="Times New Roman" w:hAnsi="Times New Roman" w:cs="Times New Roman"/>
          <w:bCs/>
          <w:sz w:val="28"/>
          <w:szCs w:val="28"/>
        </w:rPr>
        <w:t>срочност</w:t>
      </w:r>
      <w:proofErr w:type="spellEnd"/>
      <w:r>
        <w:rPr>
          <w:rFonts w:ascii="Times New Roman" w:hAnsi="Times New Roman" w:cs="Times New Roman"/>
          <w:bCs/>
          <w:sz w:val="28"/>
          <w:szCs w:val="28"/>
        </w:rPr>
        <w:t xml:space="preserve"> или размер, произтичащи от сключен договорили или от поемане на конструктивни задължения на предприятието.</w:t>
      </w:r>
      <w:r w:rsidR="00CA32D5" w:rsidRPr="004251D1">
        <w:rPr>
          <w:rFonts w:ascii="Times New Roman" w:hAnsi="Times New Roman" w:cs="Times New Roman"/>
          <w:bCs/>
          <w:sz w:val="28"/>
          <w:szCs w:val="28"/>
        </w:rPr>
        <w:t xml:space="preserve"> </w:t>
      </w:r>
    </w:p>
    <w:p w14:paraId="101C281F" w14:textId="3BF2B209" w:rsidR="00D06923" w:rsidRPr="004251D1" w:rsidRDefault="00D06923"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Разходите от последващи оценки на активи. Те възникват от обезценки и преоценка на дълготрайни материални и нематериални активи, материални запаси и други</w:t>
      </w:r>
    </w:p>
    <w:p w14:paraId="3A3D6CD0" w14:textId="799B3306"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Други</w:t>
      </w:r>
      <w:r w:rsidR="00D06923">
        <w:rPr>
          <w:rFonts w:ascii="Times New Roman" w:hAnsi="Times New Roman" w:cs="Times New Roman"/>
          <w:bCs/>
          <w:sz w:val="28"/>
          <w:szCs w:val="28"/>
        </w:rPr>
        <w:t>те</w:t>
      </w:r>
      <w:r w:rsidRPr="004251D1">
        <w:rPr>
          <w:rFonts w:ascii="Times New Roman" w:hAnsi="Times New Roman" w:cs="Times New Roman"/>
          <w:bCs/>
          <w:sz w:val="28"/>
          <w:szCs w:val="28"/>
        </w:rPr>
        <w:t xml:space="preserve"> разходи</w:t>
      </w:r>
      <w:r w:rsidR="00D06923">
        <w:rPr>
          <w:rFonts w:ascii="Times New Roman" w:hAnsi="Times New Roman" w:cs="Times New Roman"/>
          <w:bCs/>
          <w:sz w:val="28"/>
          <w:szCs w:val="28"/>
        </w:rPr>
        <w:t xml:space="preserve">  са </w:t>
      </w:r>
      <w:r w:rsidRPr="004251D1">
        <w:rPr>
          <w:rFonts w:ascii="Times New Roman" w:hAnsi="Times New Roman" w:cs="Times New Roman"/>
          <w:bCs/>
          <w:sz w:val="28"/>
          <w:szCs w:val="28"/>
        </w:rPr>
        <w:t xml:space="preserve"> разходи</w:t>
      </w:r>
      <w:r w:rsidR="00D06923">
        <w:rPr>
          <w:rFonts w:ascii="Times New Roman" w:hAnsi="Times New Roman" w:cs="Times New Roman"/>
          <w:bCs/>
          <w:sz w:val="28"/>
          <w:szCs w:val="28"/>
        </w:rPr>
        <w:t xml:space="preserve"> за служебни пътувания, за изложби и панаири, за стипендии на учащи се</w:t>
      </w:r>
      <w:r w:rsidRPr="004251D1">
        <w:rPr>
          <w:rFonts w:ascii="Times New Roman" w:hAnsi="Times New Roman" w:cs="Times New Roman"/>
          <w:bCs/>
          <w:sz w:val="28"/>
          <w:szCs w:val="28"/>
        </w:rPr>
        <w:t xml:space="preserve">, </w:t>
      </w:r>
      <w:r w:rsidR="00D06923">
        <w:rPr>
          <w:rFonts w:ascii="Times New Roman" w:hAnsi="Times New Roman" w:cs="Times New Roman"/>
          <w:bCs/>
          <w:sz w:val="28"/>
          <w:szCs w:val="28"/>
        </w:rPr>
        <w:t xml:space="preserve">за липси на активи за сметка на предприятието, </w:t>
      </w:r>
      <w:r w:rsidR="00CE1621">
        <w:rPr>
          <w:rFonts w:ascii="Times New Roman" w:hAnsi="Times New Roman" w:cs="Times New Roman"/>
          <w:bCs/>
          <w:sz w:val="28"/>
          <w:szCs w:val="28"/>
        </w:rPr>
        <w:t>за глоби и неустойки, свързани с неизпълнение на договори и други</w:t>
      </w:r>
      <w:r w:rsidRPr="004251D1">
        <w:rPr>
          <w:rFonts w:ascii="Times New Roman" w:hAnsi="Times New Roman" w:cs="Times New Roman"/>
          <w:bCs/>
          <w:sz w:val="28"/>
          <w:szCs w:val="28"/>
        </w:rPr>
        <w:t xml:space="preserve">. </w:t>
      </w:r>
    </w:p>
    <w:p w14:paraId="618446B8"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За целите на ценообразуването обаче разходите следва да се разграничат по отделни видове продукция и за единица изделие. В този случай разходите се систематизират по статии на калкулацията. Те групират разходите по целево назначение. </w:t>
      </w:r>
    </w:p>
    <w:p w14:paraId="2A99F4E9"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Това се налага, защото много от разходите, които се калкулират, имат смесено икономическо съдържание. </w:t>
      </w:r>
    </w:p>
    <w:p w14:paraId="6F554FFB" w14:textId="520162E4"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CE1621">
        <w:rPr>
          <w:rFonts w:ascii="Times New Roman" w:hAnsi="Times New Roman" w:cs="Times New Roman"/>
          <w:b/>
          <w:bCs/>
          <w:sz w:val="28"/>
          <w:szCs w:val="28"/>
        </w:rPr>
        <w:t>Калкулирането</w:t>
      </w:r>
      <w:r w:rsidRPr="004251D1">
        <w:rPr>
          <w:rFonts w:ascii="Times New Roman" w:hAnsi="Times New Roman" w:cs="Times New Roman"/>
          <w:bCs/>
          <w:sz w:val="28"/>
          <w:szCs w:val="28"/>
        </w:rPr>
        <w:t xml:space="preserve"> е процес на изчисляване на себестойността на продукцията по установената номенклатура на разходите. Формата, в която се изчисляват разходите, се нарича калкулация. </w:t>
      </w:r>
    </w:p>
    <w:p w14:paraId="0633A965" w14:textId="77777777" w:rsidR="00CE162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r w:rsidR="00CE1621">
        <w:rPr>
          <w:rFonts w:ascii="Times New Roman" w:hAnsi="Times New Roman" w:cs="Times New Roman"/>
          <w:bCs/>
          <w:sz w:val="28"/>
          <w:szCs w:val="28"/>
        </w:rPr>
        <w:t>За целите на счетоводното отчитане още е необходимо разходите да бъдат групирани по функционално предназначение:</w:t>
      </w:r>
    </w:p>
    <w:p w14:paraId="74F7FCFB" w14:textId="73DD735E" w:rsidR="00CE1621" w:rsidRPr="0020193C" w:rsidRDefault="00CE1621"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разходи за основна дейност;</w:t>
      </w:r>
    </w:p>
    <w:p w14:paraId="119FD350" w14:textId="032FCB63" w:rsidR="00CE1621" w:rsidRPr="0020193C" w:rsidRDefault="00CE1621"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разходи за спомагателна дейност;</w:t>
      </w:r>
    </w:p>
    <w:p w14:paraId="70BD4D13" w14:textId="77777777" w:rsidR="00CE1621" w:rsidRPr="0020193C" w:rsidRDefault="00CE1621"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разходи за придобиване на дълготрайни активи;</w:t>
      </w:r>
    </w:p>
    <w:p w14:paraId="5B9A33FC" w14:textId="51AB0573" w:rsidR="00CE1621" w:rsidRPr="0020193C" w:rsidRDefault="00CE1621"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административни разходи;</w:t>
      </w:r>
    </w:p>
    <w:p w14:paraId="45C92C08" w14:textId="0429161B" w:rsidR="00CE1621" w:rsidRPr="0020193C" w:rsidRDefault="0020193C"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lastRenderedPageBreak/>
        <w:t>разходи за продажба;</w:t>
      </w:r>
    </w:p>
    <w:p w14:paraId="5A5EDBF4" w14:textId="77777777" w:rsidR="0020193C" w:rsidRDefault="0020193C" w:rsidP="0020193C">
      <w:pPr>
        <w:autoSpaceDE w:val="0"/>
        <w:autoSpaceDN w:val="0"/>
        <w:adjustRightInd w:val="0"/>
        <w:spacing w:after="0" w:line="240" w:lineRule="auto"/>
        <w:ind w:firstLine="708"/>
        <w:jc w:val="both"/>
        <w:rPr>
          <w:rFonts w:ascii="Times New Roman" w:hAnsi="Times New Roman" w:cs="Times New Roman"/>
          <w:bCs/>
          <w:sz w:val="28"/>
          <w:szCs w:val="28"/>
        </w:rPr>
      </w:pPr>
    </w:p>
    <w:p w14:paraId="3741C3F4" w14:textId="3E22E076" w:rsidR="0020193C" w:rsidRPr="0020193C" w:rsidRDefault="0020193C"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разходи за ликвидация на дълготрайни материални активи;</w:t>
      </w:r>
    </w:p>
    <w:p w14:paraId="71073FAE" w14:textId="23B8D5E1" w:rsidR="0020193C" w:rsidRPr="0020193C" w:rsidRDefault="0020193C"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разходи за дейности в предприятия с нестопанска дейност;</w:t>
      </w:r>
    </w:p>
    <w:p w14:paraId="5B09D838" w14:textId="04F1E40C" w:rsidR="0020193C" w:rsidRPr="0020193C" w:rsidRDefault="0020193C" w:rsidP="00541AD1">
      <w:pPr>
        <w:pStyle w:val="ListParagraph"/>
        <w:numPr>
          <w:ilvl w:val="0"/>
          <w:numId w:val="44"/>
        </w:numPr>
        <w:autoSpaceDE w:val="0"/>
        <w:autoSpaceDN w:val="0"/>
        <w:adjustRightInd w:val="0"/>
        <w:spacing w:after="0" w:line="240" w:lineRule="auto"/>
        <w:ind w:left="1068"/>
        <w:jc w:val="both"/>
        <w:rPr>
          <w:rFonts w:ascii="Times New Roman" w:hAnsi="Times New Roman" w:cs="Times New Roman"/>
          <w:bCs/>
          <w:sz w:val="28"/>
          <w:szCs w:val="28"/>
        </w:rPr>
      </w:pPr>
      <w:r w:rsidRPr="0020193C">
        <w:rPr>
          <w:rFonts w:ascii="Times New Roman" w:hAnsi="Times New Roman" w:cs="Times New Roman"/>
          <w:bCs/>
          <w:sz w:val="28"/>
          <w:szCs w:val="28"/>
        </w:rPr>
        <w:t>разходи при ликвидация и несъстоятелност.</w:t>
      </w:r>
    </w:p>
    <w:p w14:paraId="5299E00F" w14:textId="6C0C7B5C"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Съществен проблем във всички </w:t>
      </w:r>
      <w:r w:rsidR="0020193C">
        <w:rPr>
          <w:rFonts w:ascii="Times New Roman" w:hAnsi="Times New Roman" w:cs="Times New Roman"/>
          <w:bCs/>
          <w:sz w:val="28"/>
          <w:szCs w:val="28"/>
        </w:rPr>
        <w:t>предприятия</w:t>
      </w:r>
      <w:r w:rsidRPr="004251D1">
        <w:rPr>
          <w:rFonts w:ascii="Times New Roman" w:hAnsi="Times New Roman" w:cs="Times New Roman"/>
          <w:bCs/>
          <w:sz w:val="28"/>
          <w:szCs w:val="28"/>
        </w:rPr>
        <w:t xml:space="preserve">, които предлагат широка гама от разнообразни продукти е прецизното определяне на разходите, отнасящи се до всеки отделен продукт или услуга, а така също относителния дял и базата за разпределяне на постоянните разходи. От надеждното определяне на разходите в крайна сметка зависи правилното определяне на относителната рентабилност по отношение на отделните продукти/услуги. Рентабилността или доходността на всяка услуга зависи от разликата между нейната цена и размера на разходите за осъществяването </w:t>
      </w:r>
      <w:r w:rsidR="00EB52C2">
        <w:rPr>
          <w:rFonts w:ascii="Times New Roman" w:hAnsi="Times New Roman" w:cs="Times New Roman"/>
          <w:bCs/>
          <w:sz w:val="28"/>
          <w:szCs w:val="28"/>
        </w:rPr>
        <w:t>й</w:t>
      </w:r>
      <w:r w:rsidRPr="004251D1">
        <w:rPr>
          <w:rFonts w:ascii="Times New Roman" w:hAnsi="Times New Roman" w:cs="Times New Roman"/>
          <w:bCs/>
          <w:sz w:val="28"/>
          <w:szCs w:val="28"/>
        </w:rPr>
        <w:t xml:space="preserve">. За покриването на общите институционални разходи понякога се налага “кръстосано субсидиране”, т.е. цените на индивидуалните услуги могат да не покриват напълно разходите за производството им, което се компенсира чрез цените на други услуги, определени на по-високо равнище. </w:t>
      </w:r>
    </w:p>
    <w:p w14:paraId="79775FA6" w14:textId="0EE967B3" w:rsidR="00CA32D5" w:rsidRPr="00DC6C52" w:rsidRDefault="00CA32D5" w:rsidP="004251D1">
      <w:pPr>
        <w:autoSpaceDE w:val="0"/>
        <w:autoSpaceDN w:val="0"/>
        <w:adjustRightInd w:val="0"/>
        <w:spacing w:after="0" w:line="240" w:lineRule="auto"/>
        <w:ind w:firstLine="708"/>
        <w:jc w:val="both"/>
        <w:rPr>
          <w:rFonts w:ascii="Times New Roman" w:hAnsi="Times New Roman" w:cs="Times New Roman"/>
          <w:b/>
          <w:bCs/>
          <w:sz w:val="28"/>
          <w:szCs w:val="28"/>
        </w:rPr>
      </w:pPr>
      <w:r w:rsidRPr="004251D1">
        <w:rPr>
          <w:rFonts w:ascii="Times New Roman" w:hAnsi="Times New Roman" w:cs="Times New Roman"/>
          <w:bCs/>
          <w:sz w:val="28"/>
          <w:szCs w:val="28"/>
        </w:rPr>
        <w:t xml:space="preserve"> В процеса на производството разходите могат да се структурират и в зависимост от това дали се променят спрямо </w:t>
      </w:r>
      <w:r w:rsidRPr="00DC6C52">
        <w:rPr>
          <w:rFonts w:ascii="Times New Roman" w:hAnsi="Times New Roman" w:cs="Times New Roman"/>
          <w:b/>
          <w:bCs/>
          <w:sz w:val="28"/>
          <w:szCs w:val="28"/>
        </w:rPr>
        <w:t xml:space="preserve">количествата на произведените изделия. </w:t>
      </w:r>
    </w:p>
    <w:p w14:paraId="76BA72A9" w14:textId="4DA696AC" w:rsidR="00CA32D5" w:rsidRPr="00DC6C52" w:rsidRDefault="00DC6C52" w:rsidP="00541AD1">
      <w:pPr>
        <w:pStyle w:val="ListParagraph"/>
        <w:numPr>
          <w:ilvl w:val="0"/>
          <w:numId w:val="45"/>
        </w:numPr>
        <w:autoSpaceDE w:val="0"/>
        <w:autoSpaceDN w:val="0"/>
        <w:adjustRightInd w:val="0"/>
        <w:spacing w:after="0" w:line="240" w:lineRule="auto"/>
        <w:jc w:val="both"/>
        <w:rPr>
          <w:rFonts w:ascii="Times New Roman" w:hAnsi="Times New Roman" w:cs="Times New Roman"/>
          <w:bCs/>
          <w:sz w:val="28"/>
          <w:szCs w:val="28"/>
        </w:rPr>
      </w:pPr>
      <w:r w:rsidRPr="00DC6C52">
        <w:rPr>
          <w:rFonts w:ascii="Times New Roman" w:hAnsi="Times New Roman" w:cs="Times New Roman"/>
          <w:bCs/>
          <w:sz w:val="28"/>
          <w:szCs w:val="28"/>
        </w:rPr>
        <w:t>п</w:t>
      </w:r>
      <w:r w:rsidR="00CA32D5" w:rsidRPr="00DC6C52">
        <w:rPr>
          <w:rFonts w:ascii="Times New Roman" w:hAnsi="Times New Roman" w:cs="Times New Roman"/>
          <w:bCs/>
          <w:sz w:val="28"/>
          <w:szCs w:val="28"/>
        </w:rPr>
        <w:t xml:space="preserve">остоянните разходи не зависят от количествата на произведените изделия. Такъв характер имат разходите за производствени помещения </w:t>
      </w:r>
      <w:r w:rsidRPr="00DC6C52">
        <w:rPr>
          <w:rFonts w:ascii="Times New Roman" w:hAnsi="Times New Roman" w:cs="Times New Roman"/>
          <w:bCs/>
          <w:sz w:val="28"/>
          <w:szCs w:val="28"/>
        </w:rPr>
        <w:t xml:space="preserve"> - </w:t>
      </w:r>
      <w:r w:rsidR="00CA32D5" w:rsidRPr="00DC6C52">
        <w:rPr>
          <w:rFonts w:ascii="Times New Roman" w:hAnsi="Times New Roman" w:cs="Times New Roman"/>
          <w:bCs/>
          <w:sz w:val="28"/>
          <w:szCs w:val="28"/>
        </w:rPr>
        <w:t>наем, електроенергия, отопление, разходи за организация и управление, реклама. В действителност постоянните разходи остават неизменни за определен интервал на произведената продукция. Ако се построи нов цех например, за него ще бъдат необходими допълнителни постоянни разходи, което води до тяхното скокообразно нарастване. Ето защо се използват понятията: и</w:t>
      </w:r>
      <w:r w:rsidRPr="00DC6C52">
        <w:rPr>
          <w:rFonts w:ascii="Times New Roman" w:hAnsi="Times New Roman" w:cs="Times New Roman"/>
          <w:bCs/>
          <w:sz w:val="28"/>
          <w:szCs w:val="28"/>
        </w:rPr>
        <w:t xml:space="preserve">нтервално постоянни разходи и </w:t>
      </w:r>
      <w:r w:rsidR="00CA32D5" w:rsidRPr="00DC6C52">
        <w:rPr>
          <w:rFonts w:ascii="Times New Roman" w:hAnsi="Times New Roman" w:cs="Times New Roman"/>
          <w:bCs/>
          <w:sz w:val="28"/>
          <w:szCs w:val="28"/>
        </w:rPr>
        <w:t xml:space="preserve">условно постоянни разходи. </w:t>
      </w:r>
    </w:p>
    <w:p w14:paraId="69CDAA1D" w14:textId="28B8A7EB" w:rsidR="00CA32D5" w:rsidRPr="00DC6C52" w:rsidRDefault="00DC6C52" w:rsidP="00541AD1">
      <w:pPr>
        <w:pStyle w:val="ListParagraph"/>
        <w:numPr>
          <w:ilvl w:val="0"/>
          <w:numId w:val="45"/>
        </w:numPr>
        <w:autoSpaceDE w:val="0"/>
        <w:autoSpaceDN w:val="0"/>
        <w:adjustRightInd w:val="0"/>
        <w:spacing w:after="0" w:line="240" w:lineRule="auto"/>
        <w:jc w:val="both"/>
        <w:rPr>
          <w:rFonts w:ascii="Times New Roman" w:hAnsi="Times New Roman" w:cs="Times New Roman"/>
          <w:bCs/>
          <w:sz w:val="28"/>
          <w:szCs w:val="28"/>
        </w:rPr>
      </w:pPr>
      <w:r w:rsidRPr="00DC6C52">
        <w:rPr>
          <w:rFonts w:ascii="Times New Roman" w:hAnsi="Times New Roman" w:cs="Times New Roman"/>
          <w:bCs/>
          <w:sz w:val="28"/>
          <w:szCs w:val="28"/>
        </w:rPr>
        <w:t>п</w:t>
      </w:r>
      <w:r w:rsidR="00CA32D5" w:rsidRPr="00DC6C52">
        <w:rPr>
          <w:rFonts w:ascii="Times New Roman" w:hAnsi="Times New Roman" w:cs="Times New Roman"/>
          <w:bCs/>
          <w:sz w:val="28"/>
          <w:szCs w:val="28"/>
        </w:rPr>
        <w:t xml:space="preserve">роменливите разходи се изменят в процеса на производството. Темпът на тяхното нарастване може да бъде по-нисък, да бъде равен или да изпреварва темповете на нарастване на произведеното количество продукция. В съответствие с това променливите разходи се представят чрез дегресивна крива, права линия или прогресивна крива. </w:t>
      </w:r>
    </w:p>
    <w:p w14:paraId="3FFEB34D" w14:textId="635A3324" w:rsidR="00CA32D5" w:rsidRPr="00DC6C52" w:rsidRDefault="00DC6C52" w:rsidP="00541AD1">
      <w:pPr>
        <w:pStyle w:val="ListParagraph"/>
        <w:numPr>
          <w:ilvl w:val="0"/>
          <w:numId w:val="45"/>
        </w:numPr>
        <w:autoSpaceDE w:val="0"/>
        <w:autoSpaceDN w:val="0"/>
        <w:adjustRightInd w:val="0"/>
        <w:spacing w:after="0" w:line="240" w:lineRule="auto"/>
        <w:jc w:val="both"/>
        <w:rPr>
          <w:rFonts w:ascii="Times New Roman" w:hAnsi="Times New Roman" w:cs="Times New Roman"/>
          <w:bCs/>
          <w:sz w:val="28"/>
          <w:szCs w:val="28"/>
        </w:rPr>
      </w:pPr>
      <w:r w:rsidRPr="00DC6C52">
        <w:rPr>
          <w:rFonts w:ascii="Times New Roman" w:hAnsi="Times New Roman" w:cs="Times New Roman"/>
          <w:bCs/>
          <w:sz w:val="28"/>
          <w:szCs w:val="28"/>
        </w:rPr>
        <w:lastRenderedPageBreak/>
        <w:t>п</w:t>
      </w:r>
      <w:r w:rsidR="00CA32D5" w:rsidRPr="00DC6C52">
        <w:rPr>
          <w:rFonts w:ascii="Times New Roman" w:hAnsi="Times New Roman" w:cs="Times New Roman"/>
          <w:bCs/>
          <w:sz w:val="28"/>
          <w:szCs w:val="28"/>
        </w:rPr>
        <w:t xml:space="preserve">ределните разходи се формират, когато </w:t>
      </w:r>
      <w:r>
        <w:rPr>
          <w:rFonts w:ascii="Times New Roman" w:hAnsi="Times New Roman" w:cs="Times New Roman"/>
          <w:bCs/>
          <w:sz w:val="28"/>
          <w:szCs w:val="28"/>
        </w:rPr>
        <w:t>предприятието</w:t>
      </w:r>
      <w:r w:rsidR="00CA32D5" w:rsidRPr="00DC6C52">
        <w:rPr>
          <w:rFonts w:ascii="Times New Roman" w:hAnsi="Times New Roman" w:cs="Times New Roman"/>
          <w:bCs/>
          <w:sz w:val="28"/>
          <w:szCs w:val="28"/>
        </w:rPr>
        <w:t xml:space="preserve"> реши да увеличи производството поради нарасналото търсене. Да приемем, че до момента </w:t>
      </w:r>
      <w:r w:rsidR="00CC68FD">
        <w:rPr>
          <w:rFonts w:ascii="Times New Roman" w:hAnsi="Times New Roman" w:cs="Times New Roman"/>
          <w:sz w:val="28"/>
          <w:szCs w:val="28"/>
        </w:rPr>
        <w:t>предприятието</w:t>
      </w:r>
      <w:r w:rsidR="00CC68FD" w:rsidRPr="00DC6C52">
        <w:rPr>
          <w:rFonts w:ascii="Times New Roman" w:hAnsi="Times New Roman" w:cs="Times New Roman"/>
          <w:bCs/>
          <w:sz w:val="28"/>
          <w:szCs w:val="28"/>
        </w:rPr>
        <w:t xml:space="preserve"> </w:t>
      </w:r>
      <w:r w:rsidR="00CA32D5" w:rsidRPr="00DC6C52">
        <w:rPr>
          <w:rFonts w:ascii="Times New Roman" w:hAnsi="Times New Roman" w:cs="Times New Roman"/>
          <w:bCs/>
          <w:sz w:val="28"/>
          <w:szCs w:val="28"/>
        </w:rPr>
        <w:t xml:space="preserve">е произвеждала 5 изделия месечно и това е нейното пределно производство. Разходите за това производство се наричат пределни, например 50 000 лв. Ако </w:t>
      </w:r>
      <w:r>
        <w:rPr>
          <w:rFonts w:ascii="Times New Roman" w:hAnsi="Times New Roman" w:cs="Times New Roman"/>
          <w:bCs/>
          <w:sz w:val="28"/>
          <w:szCs w:val="28"/>
        </w:rPr>
        <w:t>предприятието</w:t>
      </w:r>
      <w:r w:rsidR="00CA32D5" w:rsidRPr="00DC6C52">
        <w:rPr>
          <w:rFonts w:ascii="Times New Roman" w:hAnsi="Times New Roman" w:cs="Times New Roman"/>
          <w:bCs/>
          <w:sz w:val="28"/>
          <w:szCs w:val="28"/>
        </w:rPr>
        <w:t xml:space="preserve"> реши да произведе 6, 7 и повече изделия, пределните разходи могат да се изменят пропорционално на произведеното количество или прирастът на разходите за всяка следваща произведена бройка да се увеличава или да намалява. Отнесени към отделна бройка, пределните разходи определят вида на кривата на променливите разходи. </w:t>
      </w:r>
    </w:p>
    <w:p w14:paraId="29316CC3"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Ако отделните прирасти на разходите са дегресивни, то и променливите разходи нарастват дегресивно. Ако пределните разходи за единица изделие са прогресивни, то такива са и променливите разходи. </w:t>
      </w:r>
    </w:p>
    <w:p w14:paraId="68263BDF" w14:textId="0567F261"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Общи променливи разходи </w:t>
      </w:r>
      <w:r w:rsidR="0093616B">
        <w:rPr>
          <w:rFonts w:ascii="Times New Roman" w:hAnsi="Times New Roman" w:cs="Times New Roman"/>
          <w:bCs/>
          <w:sz w:val="28"/>
          <w:szCs w:val="28"/>
        </w:rPr>
        <w:t>са равни на</w:t>
      </w:r>
      <w:r w:rsidRPr="004251D1">
        <w:rPr>
          <w:rFonts w:ascii="Times New Roman" w:hAnsi="Times New Roman" w:cs="Times New Roman"/>
          <w:bCs/>
          <w:sz w:val="28"/>
          <w:szCs w:val="28"/>
        </w:rPr>
        <w:t xml:space="preserve"> сумираните пределни разходи</w:t>
      </w:r>
      <w:r w:rsidR="0093616B">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1DD3BB59" w14:textId="147D05FE"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Общи разходи са сумата от постоянните и от променливите разходи. Тъй като постоянните разходи представляват успоредна линия на абсцисата (количеството продукция), следователно кривата на общите разходи зависи от променливите разходи. </w:t>
      </w:r>
    </w:p>
    <w:p w14:paraId="5EC6F6EF" w14:textId="7FCA1EEB"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За це</w:t>
      </w:r>
      <w:r w:rsidR="0093616B">
        <w:rPr>
          <w:rFonts w:ascii="Times New Roman" w:hAnsi="Times New Roman" w:cs="Times New Roman"/>
          <w:bCs/>
          <w:sz w:val="28"/>
          <w:szCs w:val="28"/>
        </w:rPr>
        <w:t>л</w:t>
      </w:r>
      <w:r w:rsidR="00DC6C52">
        <w:rPr>
          <w:rFonts w:ascii="Times New Roman" w:hAnsi="Times New Roman" w:cs="Times New Roman"/>
          <w:bCs/>
          <w:sz w:val="28"/>
          <w:szCs w:val="28"/>
        </w:rPr>
        <w:t>ите</w:t>
      </w:r>
      <w:r w:rsidRPr="004251D1">
        <w:rPr>
          <w:rFonts w:ascii="Times New Roman" w:hAnsi="Times New Roman" w:cs="Times New Roman"/>
          <w:bCs/>
          <w:sz w:val="28"/>
          <w:szCs w:val="28"/>
        </w:rPr>
        <w:t xml:space="preserve"> на ценообразуването </w:t>
      </w:r>
      <w:r w:rsidR="00DC6C52">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трябва да определи разходите за единица изделие, съответно постоянни и променливи разходи за единица продукция и пределни общи разходи. Чрез кривата на опита се изследва динамиката на разходите за единица изделие. </w:t>
      </w:r>
    </w:p>
    <w:p w14:paraId="11FC121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Постоянните разходи за единица изделие намаляват при увеличаване на обема на продукцията, но никога не могат да станат нулеви. Променливите разходи за единица изделие намаляват също до точката на технико-икономическия оптимум (ТИО), при която средните разходи на единица изделие достигат най-ниска стойност. </w:t>
      </w:r>
    </w:p>
    <w:p w14:paraId="0E4F6323" w14:textId="0811199B"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След нея разходите за единица изделие ускоряват своите темпове поради свръх</w:t>
      </w:r>
      <w:r w:rsidR="0093616B">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концентрация на производството. Най-често това се дължи на допълнителните разходи за организация и управление, транспортните разходи, поради отдалечеността на пазарите за реализация и други фактори. </w:t>
      </w:r>
    </w:p>
    <w:p w14:paraId="169AFA94" w14:textId="54993763"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Така очертаните тенденции характеризират същността на закона за масовото производство и икономията от мащабите на производство. Действието на този закон се проявява по-силно при високи постоянни разходи, отколкото при ниско относително тегло на постоянните </w:t>
      </w:r>
      <w:r w:rsidRPr="004251D1">
        <w:rPr>
          <w:rFonts w:ascii="Times New Roman" w:hAnsi="Times New Roman" w:cs="Times New Roman"/>
          <w:bCs/>
          <w:sz w:val="28"/>
          <w:szCs w:val="28"/>
        </w:rPr>
        <w:lastRenderedPageBreak/>
        <w:t xml:space="preserve">разходи. </w:t>
      </w:r>
      <w:r w:rsidR="00DC6C52">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с голям дял на постоянните разходи изпада по-лесно в криза. Н</w:t>
      </w:r>
      <w:r w:rsidR="00DC6C52">
        <w:rPr>
          <w:rFonts w:ascii="Times New Roman" w:hAnsi="Times New Roman" w:cs="Times New Roman"/>
          <w:bCs/>
          <w:sz w:val="28"/>
          <w:szCs w:val="28"/>
        </w:rPr>
        <w:t>егови</w:t>
      </w:r>
      <w:r w:rsidRPr="004251D1">
        <w:rPr>
          <w:rFonts w:ascii="Times New Roman" w:hAnsi="Times New Roman" w:cs="Times New Roman"/>
          <w:bCs/>
          <w:sz w:val="28"/>
          <w:szCs w:val="28"/>
        </w:rPr>
        <w:t>те разходи за единица изделие остават високи, т</w:t>
      </w:r>
      <w:r w:rsidR="007A3D9B">
        <w:rPr>
          <w:rFonts w:ascii="Times New Roman" w:hAnsi="Times New Roman" w:cs="Times New Roman"/>
          <w:bCs/>
          <w:sz w:val="28"/>
          <w:szCs w:val="28"/>
        </w:rPr>
        <w:t>о</w:t>
      </w:r>
      <w:r w:rsidRPr="004251D1">
        <w:rPr>
          <w:rFonts w:ascii="Times New Roman" w:hAnsi="Times New Roman" w:cs="Times New Roman"/>
          <w:bCs/>
          <w:sz w:val="28"/>
          <w:szCs w:val="28"/>
        </w:rPr>
        <w:t xml:space="preserve"> не може да издържи в конкурентната борба с </w:t>
      </w:r>
      <w:r w:rsidR="007A3D9B">
        <w:rPr>
          <w:rFonts w:ascii="Times New Roman" w:hAnsi="Times New Roman" w:cs="Times New Roman"/>
          <w:bCs/>
          <w:sz w:val="28"/>
          <w:szCs w:val="28"/>
        </w:rPr>
        <w:t>предприятието</w:t>
      </w:r>
      <w:r w:rsidRPr="004251D1">
        <w:rPr>
          <w:rFonts w:ascii="Times New Roman" w:hAnsi="Times New Roman" w:cs="Times New Roman"/>
          <w:bCs/>
          <w:sz w:val="28"/>
          <w:szCs w:val="28"/>
        </w:rPr>
        <w:t>, к</w:t>
      </w:r>
      <w:r w:rsidR="007A3D9B">
        <w:rPr>
          <w:rFonts w:ascii="Times New Roman" w:hAnsi="Times New Roman" w:cs="Times New Roman"/>
          <w:bCs/>
          <w:sz w:val="28"/>
          <w:szCs w:val="28"/>
        </w:rPr>
        <w:t>ое</w:t>
      </w:r>
      <w:r w:rsidRPr="004251D1">
        <w:rPr>
          <w:rFonts w:ascii="Times New Roman" w:hAnsi="Times New Roman" w:cs="Times New Roman"/>
          <w:bCs/>
          <w:sz w:val="28"/>
          <w:szCs w:val="28"/>
        </w:rPr>
        <w:t xml:space="preserve">то предлага евтина продукция. </w:t>
      </w:r>
    </w:p>
    <w:p w14:paraId="528BB078" w14:textId="1494BDCE"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Кривата на опита изисква </w:t>
      </w:r>
      <w:r w:rsidR="007A3D9B">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да следят прираста на разходите между отделните пределни бройки. Единствено пределните разходи показват как се изменят разходите между върховете и спадовете им. Разходите за единица произведена и реализирана продукция дават само обща представа и изравняват отклоненията. </w:t>
      </w:r>
    </w:p>
    <w:p w14:paraId="53FDC7F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7A3D9B">
        <w:rPr>
          <w:rFonts w:ascii="Times New Roman" w:hAnsi="Times New Roman" w:cs="Times New Roman"/>
          <w:b/>
          <w:bCs/>
          <w:sz w:val="28"/>
          <w:szCs w:val="28"/>
        </w:rPr>
        <w:t>В системата на разходите постоянните и пределните разходи са първични разходи, от които произтичат останалите разновидности на разходите</w:t>
      </w:r>
      <w:r w:rsidRPr="004251D1">
        <w:rPr>
          <w:rFonts w:ascii="Times New Roman" w:hAnsi="Times New Roman" w:cs="Times New Roman"/>
          <w:bCs/>
          <w:sz w:val="28"/>
          <w:szCs w:val="28"/>
        </w:rPr>
        <w:t xml:space="preserve">. </w:t>
      </w:r>
    </w:p>
    <w:p w14:paraId="49EDC099" w14:textId="5F4E29BA" w:rsidR="00CA32D5" w:rsidRPr="004251D1" w:rsidRDefault="007A3D9B" w:rsidP="004251D1">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Предприятията</w:t>
      </w:r>
      <w:r w:rsidR="00CA32D5" w:rsidRPr="004251D1">
        <w:rPr>
          <w:rFonts w:ascii="Times New Roman" w:hAnsi="Times New Roman" w:cs="Times New Roman"/>
          <w:bCs/>
          <w:sz w:val="28"/>
          <w:szCs w:val="28"/>
        </w:rPr>
        <w:t xml:space="preserve"> трябва да определят не само обема на разходите, но и на кои места в предприятието възникват и кои отделни продукти ги създават. </w:t>
      </w:r>
    </w:p>
    <w:p w14:paraId="4102944F"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Счетоводството като теория и практика предлага техника за обхващане на видовете разходи според мястото на възникване и техните носители. Един от трудните практически въпроси във връзка с това е разделянето на разходите за производство на преки и косвени: </w:t>
      </w:r>
    </w:p>
    <w:p w14:paraId="7BAEC1DD" w14:textId="1C7D6F31" w:rsidR="00CA32D5" w:rsidRPr="007A3D9B" w:rsidRDefault="007A3D9B" w:rsidP="00541AD1">
      <w:pPr>
        <w:pStyle w:val="ListParagraph"/>
        <w:numPr>
          <w:ilvl w:val="0"/>
          <w:numId w:val="46"/>
        </w:numPr>
        <w:autoSpaceDE w:val="0"/>
        <w:autoSpaceDN w:val="0"/>
        <w:adjustRightInd w:val="0"/>
        <w:spacing w:after="0" w:line="240" w:lineRule="auto"/>
        <w:jc w:val="both"/>
        <w:rPr>
          <w:rFonts w:ascii="Times New Roman" w:hAnsi="Times New Roman" w:cs="Times New Roman"/>
          <w:bCs/>
          <w:sz w:val="28"/>
          <w:szCs w:val="28"/>
        </w:rPr>
      </w:pPr>
      <w:r w:rsidRPr="007A3D9B">
        <w:rPr>
          <w:rFonts w:ascii="Times New Roman" w:hAnsi="Times New Roman" w:cs="Times New Roman"/>
          <w:bCs/>
          <w:sz w:val="28"/>
          <w:szCs w:val="28"/>
        </w:rPr>
        <w:t>п</w:t>
      </w:r>
      <w:r w:rsidR="00CA32D5" w:rsidRPr="007A3D9B">
        <w:rPr>
          <w:rFonts w:ascii="Times New Roman" w:hAnsi="Times New Roman" w:cs="Times New Roman"/>
          <w:bCs/>
          <w:sz w:val="28"/>
          <w:szCs w:val="28"/>
        </w:rPr>
        <w:t>реките са свързани с конкретно производство на продукт или извършване на услуга. При тях сравнително лесно се определя къде възникват и кой е техният носител</w:t>
      </w:r>
      <w:r w:rsidRPr="007A3D9B">
        <w:rPr>
          <w:rFonts w:ascii="Times New Roman" w:hAnsi="Times New Roman" w:cs="Times New Roman"/>
          <w:bCs/>
          <w:sz w:val="28"/>
          <w:szCs w:val="28"/>
        </w:rPr>
        <w:t>;</w:t>
      </w:r>
      <w:r w:rsidR="00CA32D5" w:rsidRPr="007A3D9B">
        <w:rPr>
          <w:rFonts w:ascii="Times New Roman" w:hAnsi="Times New Roman" w:cs="Times New Roman"/>
          <w:bCs/>
          <w:sz w:val="28"/>
          <w:szCs w:val="28"/>
        </w:rPr>
        <w:t xml:space="preserve"> </w:t>
      </w:r>
    </w:p>
    <w:p w14:paraId="7A502395" w14:textId="6996FD83" w:rsidR="00CA32D5" w:rsidRPr="007A3D9B" w:rsidRDefault="007A3D9B" w:rsidP="00541AD1">
      <w:pPr>
        <w:pStyle w:val="ListParagraph"/>
        <w:numPr>
          <w:ilvl w:val="0"/>
          <w:numId w:val="46"/>
        </w:numPr>
        <w:autoSpaceDE w:val="0"/>
        <w:autoSpaceDN w:val="0"/>
        <w:adjustRightInd w:val="0"/>
        <w:spacing w:after="0" w:line="240" w:lineRule="auto"/>
        <w:jc w:val="both"/>
        <w:rPr>
          <w:rFonts w:ascii="Times New Roman" w:hAnsi="Times New Roman" w:cs="Times New Roman"/>
          <w:bCs/>
          <w:sz w:val="28"/>
          <w:szCs w:val="28"/>
        </w:rPr>
      </w:pPr>
      <w:r w:rsidRPr="007A3D9B">
        <w:rPr>
          <w:rFonts w:ascii="Times New Roman" w:hAnsi="Times New Roman" w:cs="Times New Roman"/>
          <w:bCs/>
          <w:sz w:val="28"/>
          <w:szCs w:val="28"/>
        </w:rPr>
        <w:t>к</w:t>
      </w:r>
      <w:r w:rsidR="00CA32D5" w:rsidRPr="007A3D9B">
        <w:rPr>
          <w:rFonts w:ascii="Times New Roman" w:hAnsi="Times New Roman" w:cs="Times New Roman"/>
          <w:bCs/>
          <w:sz w:val="28"/>
          <w:szCs w:val="28"/>
        </w:rPr>
        <w:t xml:space="preserve">освените имат общ характер и много по-трудно се определя къде възникват и кой е техният носител. Повечето от тях отговарят на постоянните разходи. </w:t>
      </w:r>
    </w:p>
    <w:p w14:paraId="6F720556"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Разнообразието им е по-голямо от това на преките разходи. Косвените разходи се осчетоводяват по сметки чрез нормативи. Те позволяват преките и косвените разходи да се разпределят чрез схемата на себестойността по елементи. В резултат на това за всяко място на разход и за всеки вид разход в схемата на себестойността се групират още два вида разходи: </w:t>
      </w:r>
    </w:p>
    <w:p w14:paraId="044397FA" w14:textId="41B251CD" w:rsidR="00CA32D5" w:rsidRPr="007A3D9B" w:rsidRDefault="007A3D9B" w:rsidP="00541AD1">
      <w:pPr>
        <w:pStyle w:val="ListParagraph"/>
        <w:numPr>
          <w:ilvl w:val="0"/>
          <w:numId w:val="47"/>
        </w:numPr>
        <w:autoSpaceDE w:val="0"/>
        <w:autoSpaceDN w:val="0"/>
        <w:adjustRightInd w:val="0"/>
        <w:spacing w:after="0" w:line="240" w:lineRule="auto"/>
        <w:jc w:val="both"/>
        <w:rPr>
          <w:rFonts w:ascii="Times New Roman" w:hAnsi="Times New Roman" w:cs="Times New Roman"/>
          <w:bCs/>
          <w:sz w:val="28"/>
          <w:szCs w:val="28"/>
        </w:rPr>
      </w:pPr>
      <w:r w:rsidRPr="007A3D9B">
        <w:rPr>
          <w:rFonts w:ascii="Times New Roman" w:hAnsi="Times New Roman" w:cs="Times New Roman"/>
          <w:bCs/>
          <w:sz w:val="28"/>
          <w:szCs w:val="28"/>
        </w:rPr>
        <w:t>п</w:t>
      </w:r>
      <w:r w:rsidR="00CA32D5" w:rsidRPr="007A3D9B">
        <w:rPr>
          <w:rFonts w:ascii="Times New Roman" w:hAnsi="Times New Roman" w:cs="Times New Roman"/>
          <w:bCs/>
          <w:sz w:val="28"/>
          <w:szCs w:val="28"/>
        </w:rPr>
        <w:t xml:space="preserve">лановите (нормативните) са предварително калкулирани разходи. Те се определят приблизително въз основа на опита и познаване на технологията за производство и средата на </w:t>
      </w:r>
      <w:r w:rsidRPr="007A3D9B">
        <w:rPr>
          <w:rFonts w:ascii="Times New Roman" w:hAnsi="Times New Roman" w:cs="Times New Roman"/>
          <w:bCs/>
          <w:sz w:val="28"/>
          <w:szCs w:val="28"/>
        </w:rPr>
        <w:t>предприятието</w:t>
      </w:r>
      <w:r w:rsidR="00CA32D5" w:rsidRPr="007A3D9B">
        <w:rPr>
          <w:rFonts w:ascii="Times New Roman" w:hAnsi="Times New Roman" w:cs="Times New Roman"/>
          <w:bCs/>
          <w:sz w:val="28"/>
          <w:szCs w:val="28"/>
        </w:rPr>
        <w:t xml:space="preserve">.  В идеалния случай те би трябвало да съвпаднат с фактическите разходи. На практика обаче това се случва рядко. </w:t>
      </w:r>
    </w:p>
    <w:p w14:paraId="3029FC4E" w14:textId="1B2DF453" w:rsidR="00CA32D5" w:rsidRPr="007A3D9B" w:rsidRDefault="007A3D9B" w:rsidP="00541AD1">
      <w:pPr>
        <w:pStyle w:val="ListParagraph"/>
        <w:numPr>
          <w:ilvl w:val="0"/>
          <w:numId w:val="47"/>
        </w:numPr>
        <w:autoSpaceDE w:val="0"/>
        <w:autoSpaceDN w:val="0"/>
        <w:adjustRightInd w:val="0"/>
        <w:spacing w:after="0" w:line="240" w:lineRule="auto"/>
        <w:jc w:val="both"/>
        <w:rPr>
          <w:rFonts w:ascii="Times New Roman" w:hAnsi="Times New Roman" w:cs="Times New Roman"/>
          <w:bCs/>
          <w:sz w:val="28"/>
          <w:szCs w:val="28"/>
        </w:rPr>
      </w:pPr>
      <w:r w:rsidRPr="007A3D9B">
        <w:rPr>
          <w:rFonts w:ascii="Times New Roman" w:hAnsi="Times New Roman" w:cs="Times New Roman"/>
          <w:bCs/>
          <w:sz w:val="28"/>
          <w:szCs w:val="28"/>
        </w:rPr>
        <w:t>ч</w:t>
      </w:r>
      <w:r w:rsidR="00CA32D5" w:rsidRPr="007A3D9B">
        <w:rPr>
          <w:rFonts w:ascii="Times New Roman" w:hAnsi="Times New Roman" w:cs="Times New Roman"/>
          <w:bCs/>
          <w:sz w:val="28"/>
          <w:szCs w:val="28"/>
        </w:rPr>
        <w:t xml:space="preserve">рез схемата на себестойността се изчисляват разликите или коефициентите между планови и фактически разходи по </w:t>
      </w:r>
      <w:r w:rsidR="00CA32D5" w:rsidRPr="007A3D9B">
        <w:rPr>
          <w:rFonts w:ascii="Times New Roman" w:hAnsi="Times New Roman" w:cs="Times New Roman"/>
          <w:bCs/>
          <w:sz w:val="28"/>
          <w:szCs w:val="28"/>
        </w:rPr>
        <w:lastRenderedPageBreak/>
        <w:t xml:space="preserve">елементи. Те се използват за разпределяне на косвените разходи според произхода им. Определят се надбавки за косвените разходи за всяко място на тяхното възникване. Те са предпоставка за формиране на планови и фактически цени на всеки продукт. Съпоставянето на плановите и на фактическите разходи позволява да се осъществява текущ контрол над динамиката на разходите. </w:t>
      </w:r>
    </w:p>
    <w:p w14:paraId="55C115CD"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6B6E2EAA" w14:textId="7C460D05" w:rsidR="00CA32D5" w:rsidRPr="001A1A06" w:rsidRDefault="001A1A06" w:rsidP="001A1A06">
      <w:pPr>
        <w:autoSpaceDE w:val="0"/>
        <w:autoSpaceDN w:val="0"/>
        <w:adjustRightInd w:val="0"/>
        <w:spacing w:after="0" w:line="240" w:lineRule="auto"/>
        <w:ind w:firstLine="708"/>
        <w:jc w:val="both"/>
        <w:rPr>
          <w:rFonts w:ascii="Times New Roman" w:hAnsi="Times New Roman" w:cs="Times New Roman"/>
          <w:b/>
          <w:bCs/>
          <w:sz w:val="28"/>
          <w:szCs w:val="28"/>
        </w:rPr>
      </w:pPr>
      <w:r w:rsidRPr="001A1A06">
        <w:rPr>
          <w:rFonts w:ascii="Times New Roman" w:hAnsi="Times New Roman" w:cs="Times New Roman"/>
          <w:b/>
          <w:bCs/>
          <w:sz w:val="28"/>
          <w:szCs w:val="28"/>
        </w:rPr>
        <w:t xml:space="preserve">6.3. </w:t>
      </w:r>
      <w:r w:rsidR="00CA32D5" w:rsidRPr="001A1A06">
        <w:rPr>
          <w:rFonts w:ascii="Times New Roman" w:hAnsi="Times New Roman" w:cs="Times New Roman"/>
          <w:b/>
          <w:bCs/>
          <w:sz w:val="28"/>
          <w:szCs w:val="28"/>
        </w:rPr>
        <w:t xml:space="preserve">Разходите в каналите на реализация  като ценообразуващ фактор </w:t>
      </w:r>
    </w:p>
    <w:p w14:paraId="7D011DC0"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2EDF4177" w14:textId="1D176895"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Представителите на </w:t>
      </w:r>
      <w:r w:rsidR="0010045B">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производители, които посещават изложби и панаири в страната и в чужбина, често пъти установяват, че стоки, подобни на тези, които те предлагат, се продават по значително по-високи цени. От това се прави извод, че търговците на едро и на дребно получават твърде висока печалба въз основа на определените надбавки. Някои от тези производители в дадена ситуация могат да се опитат да увеличат своите печалби на тези пазари, особено на задграничните. Те разчитат, че стоката и цената, на която я предлагат, ще бъдат предпочетени пред стоките на конкурентите. Подобен ход на разсъждения изглежда правилен и логичен в отделни случаи. Много често обаче той се оказва погрешен, защото несъразмерната разлика в цените отразява допълнителните разходи, свързани с излизането на този нов пазар. </w:t>
      </w:r>
    </w:p>
    <w:p w14:paraId="45DF4FA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Каналите на реализация представляват система от собствени и от посреднически звена, чрез които стоката се придвижва от производителя до крайния потребител. В каналите на реализация участват само звена, които имат отношение към прехвърлянето на собствеността върху стоката в процеса на покупко-продажбата. </w:t>
      </w:r>
    </w:p>
    <w:p w14:paraId="0B60FFDF" w14:textId="77777777" w:rsidR="002C3936"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Участниците в канала на реализация изпълняват различни функции по обслужването на клиентите, чието осъще</w:t>
      </w:r>
      <w:r w:rsidR="002C3936">
        <w:rPr>
          <w:rFonts w:ascii="Times New Roman" w:hAnsi="Times New Roman" w:cs="Times New Roman"/>
          <w:bCs/>
          <w:sz w:val="28"/>
          <w:szCs w:val="28"/>
        </w:rPr>
        <w:t xml:space="preserve">ствяване е свързано с разходи: </w:t>
      </w:r>
    </w:p>
    <w:p w14:paraId="22561967" w14:textId="77777777" w:rsidR="002C3936" w:rsidRPr="002C3936" w:rsidRDefault="00CA32D5"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прехвърляне на</w:t>
      </w:r>
      <w:r w:rsidR="002C3936" w:rsidRPr="002C3936">
        <w:rPr>
          <w:rFonts w:ascii="Times New Roman" w:hAnsi="Times New Roman" w:cs="Times New Roman"/>
          <w:bCs/>
          <w:sz w:val="28"/>
          <w:szCs w:val="28"/>
        </w:rPr>
        <w:t xml:space="preserve"> собствеността върху стоката; </w:t>
      </w:r>
    </w:p>
    <w:p w14:paraId="58595584" w14:textId="77777777" w:rsidR="002C3936" w:rsidRPr="002C3936" w:rsidRDefault="00CA32D5"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физи</w:t>
      </w:r>
      <w:r w:rsidR="002C3936" w:rsidRPr="002C3936">
        <w:rPr>
          <w:rFonts w:ascii="Times New Roman" w:hAnsi="Times New Roman" w:cs="Times New Roman"/>
          <w:bCs/>
          <w:sz w:val="28"/>
          <w:szCs w:val="28"/>
        </w:rPr>
        <w:t xml:space="preserve">ческо придвижване на стоката; </w:t>
      </w:r>
    </w:p>
    <w:p w14:paraId="4F86E081" w14:textId="77777777" w:rsidR="0093616B" w:rsidRDefault="00CA32D5"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разфасовка</w:t>
      </w:r>
      <w:r w:rsidR="0093616B">
        <w:rPr>
          <w:rFonts w:ascii="Times New Roman" w:hAnsi="Times New Roman" w:cs="Times New Roman"/>
          <w:bCs/>
          <w:sz w:val="28"/>
          <w:szCs w:val="28"/>
        </w:rPr>
        <w:t>, опаковка, маркировка</w:t>
      </w:r>
      <w:r w:rsidRPr="002C3936">
        <w:rPr>
          <w:rFonts w:ascii="Times New Roman" w:hAnsi="Times New Roman" w:cs="Times New Roman"/>
          <w:bCs/>
          <w:sz w:val="28"/>
          <w:szCs w:val="28"/>
        </w:rPr>
        <w:t xml:space="preserve"> и допълни</w:t>
      </w:r>
      <w:r w:rsidR="002C3936" w:rsidRPr="002C3936">
        <w:rPr>
          <w:rFonts w:ascii="Times New Roman" w:hAnsi="Times New Roman" w:cs="Times New Roman"/>
          <w:bCs/>
          <w:sz w:val="28"/>
          <w:szCs w:val="28"/>
        </w:rPr>
        <w:t>телно обработване на стоката;</w:t>
      </w:r>
    </w:p>
    <w:p w14:paraId="1E10DBC9" w14:textId="045FA290" w:rsidR="002C3936" w:rsidRPr="002C3936" w:rsidRDefault="002C3936"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 xml:space="preserve"> </w:t>
      </w:r>
      <w:r w:rsidR="00CA32D5" w:rsidRPr="002C3936">
        <w:rPr>
          <w:rFonts w:ascii="Times New Roman" w:hAnsi="Times New Roman" w:cs="Times New Roman"/>
          <w:bCs/>
          <w:sz w:val="28"/>
          <w:szCs w:val="28"/>
        </w:rPr>
        <w:t>уп</w:t>
      </w:r>
      <w:r w:rsidRPr="002C3936">
        <w:rPr>
          <w:rFonts w:ascii="Times New Roman" w:hAnsi="Times New Roman" w:cs="Times New Roman"/>
          <w:bCs/>
          <w:sz w:val="28"/>
          <w:szCs w:val="28"/>
        </w:rPr>
        <w:t xml:space="preserve">равление на стоковите запаси; </w:t>
      </w:r>
    </w:p>
    <w:p w14:paraId="44C6432B" w14:textId="77777777" w:rsidR="002C3936" w:rsidRPr="002C3936" w:rsidRDefault="00CA32D5"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lastRenderedPageBreak/>
        <w:t>товарно-разтоварни раб</w:t>
      </w:r>
      <w:r w:rsidR="002C3936" w:rsidRPr="002C3936">
        <w:rPr>
          <w:rFonts w:ascii="Times New Roman" w:hAnsi="Times New Roman" w:cs="Times New Roman"/>
          <w:bCs/>
          <w:sz w:val="28"/>
          <w:szCs w:val="28"/>
        </w:rPr>
        <w:t xml:space="preserve">оти, складиране и съхранение; маркетингови проучвания; </w:t>
      </w:r>
    </w:p>
    <w:p w14:paraId="2DF7AF11" w14:textId="77777777" w:rsidR="002C3936" w:rsidRPr="002C3936" w:rsidRDefault="00CA32D5"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финан</w:t>
      </w:r>
      <w:r w:rsidR="002C3936" w:rsidRPr="002C3936">
        <w:rPr>
          <w:rFonts w:ascii="Times New Roman" w:hAnsi="Times New Roman" w:cs="Times New Roman"/>
          <w:bCs/>
          <w:sz w:val="28"/>
          <w:szCs w:val="28"/>
        </w:rPr>
        <w:t xml:space="preserve">сиране на покупко-продажбата; </w:t>
      </w:r>
    </w:p>
    <w:p w14:paraId="7313FBB3" w14:textId="77777777" w:rsidR="002C3936" w:rsidRPr="002C3936" w:rsidRDefault="002C3936"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 xml:space="preserve">сервизно обслужване; </w:t>
      </w:r>
    </w:p>
    <w:p w14:paraId="23001A01" w14:textId="60ABFB1C" w:rsidR="00CA32D5" w:rsidRPr="002C3936" w:rsidRDefault="00CA32D5" w:rsidP="00541AD1">
      <w:pPr>
        <w:pStyle w:val="ListParagraph"/>
        <w:numPr>
          <w:ilvl w:val="0"/>
          <w:numId w:val="48"/>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 xml:space="preserve">реклама и стимулиране на продажбите и други. </w:t>
      </w:r>
    </w:p>
    <w:p w14:paraId="55F26BC2" w14:textId="514888E3"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 каналите на реализация задължително участват производителят и крайният потребител. Това са преките канали на реализация. Те се използват сравнително по-често на пазарите за промишлени стоки в сравнение с пазарите за стоки за </w:t>
      </w:r>
      <w:r w:rsidR="002C3936">
        <w:rPr>
          <w:rFonts w:ascii="Times New Roman" w:hAnsi="Times New Roman" w:cs="Times New Roman"/>
          <w:bCs/>
          <w:sz w:val="28"/>
          <w:szCs w:val="28"/>
        </w:rPr>
        <w:t>крайно</w:t>
      </w:r>
      <w:r w:rsidRPr="004251D1">
        <w:rPr>
          <w:rFonts w:ascii="Times New Roman" w:hAnsi="Times New Roman" w:cs="Times New Roman"/>
          <w:bCs/>
          <w:sz w:val="28"/>
          <w:szCs w:val="28"/>
        </w:rPr>
        <w:t xml:space="preserve"> потребление. Пряката работа с клиентите се осъществява от: </w:t>
      </w:r>
    </w:p>
    <w:p w14:paraId="58F90947" w14:textId="77777777" w:rsidR="002C3936" w:rsidRPr="002C3936" w:rsidRDefault="00CA32D5" w:rsidP="00541AD1">
      <w:pPr>
        <w:pStyle w:val="ListParagraph"/>
        <w:numPr>
          <w:ilvl w:val="0"/>
          <w:numId w:val="49"/>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пр</w:t>
      </w:r>
      <w:r w:rsidR="002C3936" w:rsidRPr="002C3936">
        <w:rPr>
          <w:rFonts w:ascii="Times New Roman" w:hAnsi="Times New Roman" w:cs="Times New Roman"/>
          <w:bCs/>
          <w:sz w:val="28"/>
          <w:szCs w:val="28"/>
        </w:rPr>
        <w:t xml:space="preserve">едставители на производителя; </w:t>
      </w:r>
    </w:p>
    <w:p w14:paraId="5E90A534" w14:textId="1756BF00" w:rsidR="002C3936" w:rsidRPr="002C3936" w:rsidRDefault="00CA32D5" w:rsidP="00541AD1">
      <w:pPr>
        <w:pStyle w:val="ListParagraph"/>
        <w:numPr>
          <w:ilvl w:val="0"/>
          <w:numId w:val="49"/>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 xml:space="preserve">дъщерни </w:t>
      </w:r>
      <w:r w:rsidR="00EB7465">
        <w:rPr>
          <w:rFonts w:ascii="Times New Roman" w:hAnsi="Times New Roman" w:cs="Times New Roman"/>
          <w:bCs/>
          <w:sz w:val="28"/>
          <w:szCs w:val="28"/>
        </w:rPr>
        <w:t>предприятия</w:t>
      </w:r>
      <w:r w:rsidRPr="002C3936">
        <w:rPr>
          <w:rFonts w:ascii="Times New Roman" w:hAnsi="Times New Roman" w:cs="Times New Roman"/>
          <w:bCs/>
          <w:sz w:val="28"/>
          <w:szCs w:val="28"/>
        </w:rPr>
        <w:t xml:space="preserve">, филиали, смесени предприятия, в които участва </w:t>
      </w:r>
      <w:r w:rsidR="00EB7465">
        <w:rPr>
          <w:rFonts w:ascii="Times New Roman" w:hAnsi="Times New Roman" w:cs="Times New Roman"/>
          <w:bCs/>
          <w:sz w:val="28"/>
          <w:szCs w:val="28"/>
        </w:rPr>
        <w:t>предприятието-</w:t>
      </w:r>
      <w:r w:rsidRPr="002C3936">
        <w:rPr>
          <w:rFonts w:ascii="Times New Roman" w:hAnsi="Times New Roman" w:cs="Times New Roman"/>
          <w:bCs/>
          <w:sz w:val="28"/>
          <w:szCs w:val="28"/>
        </w:rPr>
        <w:t xml:space="preserve">производител. </w:t>
      </w:r>
    </w:p>
    <w:p w14:paraId="501CD1AF" w14:textId="6E1E92CE"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потребителските стоки също могат да се използват преки канали като: </w:t>
      </w:r>
    </w:p>
    <w:p w14:paraId="7CA5091A" w14:textId="77777777" w:rsidR="00CA32D5" w:rsidRPr="002C3936" w:rsidRDefault="00CA32D5" w:rsidP="00541AD1">
      <w:pPr>
        <w:pStyle w:val="ListParagraph"/>
        <w:numPr>
          <w:ilvl w:val="0"/>
          <w:numId w:val="50"/>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 xml:space="preserve">фирмени магазини; </w:t>
      </w:r>
    </w:p>
    <w:p w14:paraId="625B252D" w14:textId="25F2DDA7" w:rsidR="00CA32D5" w:rsidRPr="002C3936" w:rsidRDefault="00CA32D5" w:rsidP="00541AD1">
      <w:pPr>
        <w:pStyle w:val="ListParagraph"/>
        <w:numPr>
          <w:ilvl w:val="0"/>
          <w:numId w:val="50"/>
        </w:numPr>
        <w:autoSpaceDE w:val="0"/>
        <w:autoSpaceDN w:val="0"/>
        <w:adjustRightInd w:val="0"/>
        <w:spacing w:after="0" w:line="240" w:lineRule="auto"/>
        <w:jc w:val="both"/>
        <w:rPr>
          <w:rFonts w:ascii="Times New Roman" w:hAnsi="Times New Roman" w:cs="Times New Roman"/>
          <w:bCs/>
          <w:sz w:val="28"/>
          <w:szCs w:val="28"/>
        </w:rPr>
      </w:pPr>
      <w:r w:rsidRPr="002C3936">
        <w:rPr>
          <w:rFonts w:ascii="Times New Roman" w:hAnsi="Times New Roman" w:cs="Times New Roman"/>
          <w:bCs/>
          <w:sz w:val="28"/>
          <w:szCs w:val="28"/>
        </w:rPr>
        <w:t xml:space="preserve">търговия по каталог и други. </w:t>
      </w:r>
    </w:p>
    <w:p w14:paraId="5DAE1D91"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При косвените канали на реализация между производителя и крайния потребител участват различни посредници, които поемат част от функциите и разходите на производителя във връзка с пласмента на продукцията. </w:t>
      </w:r>
    </w:p>
    <w:p w14:paraId="7BB124EE"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Интензивната пласментна стратегия осигурява плътна мрежа, включваща всички възможни посредници. Тя осигурява достъп до най-широк кръг потребители. Големият брой дребни купувачи усложнява значително системата за контрол на тяхната платежоспособност. Увеличават се разходите за проспекти и за други рекламни средства. </w:t>
      </w:r>
    </w:p>
    <w:p w14:paraId="55E2B5D2"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Селективният пласмент предвижда ограничаване на броя на посредниците в зависимост от техните клиенти, възможности за техническо обслужване на продукцията, подготовката на персонала, складовата мрежа. Тази стратегия се прилага при реализация на машиностроителна продукция, престижни стоки. </w:t>
      </w:r>
    </w:p>
    <w:p w14:paraId="756620C3"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Изключителната пласментна стратегия предполага предоставяне на изключителни права на отделен посредник за дадена територия. Дори само беглото описание на възможните варианти на системата от канали и форми на реализация показва многообразието от фактори, които усложняват определянето на вертикалните съотношения на цените по пласментната верига. От една страна, маркетинговият специалист трябва да прецени дали участниците в канала на реализация действително </w:t>
      </w:r>
      <w:r w:rsidRPr="004251D1">
        <w:rPr>
          <w:rFonts w:ascii="Times New Roman" w:hAnsi="Times New Roman" w:cs="Times New Roman"/>
          <w:bCs/>
          <w:sz w:val="28"/>
          <w:szCs w:val="28"/>
        </w:rPr>
        <w:lastRenderedPageBreak/>
        <w:t xml:space="preserve">изпълняват възложените им функции. От друга страна, цените следва така да бъдат определени, че те да покрият своите разходи и да реализират печалба. Конкретните съотношения на цените по пласментната верига зависят и от постигнатото съотношение на силите между участниците в канала на реализация. </w:t>
      </w:r>
    </w:p>
    <w:p w14:paraId="6A03D31F" w14:textId="75EA1B6B"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Пример: Цените на швейцарските часовници</w:t>
      </w:r>
      <w:r w:rsidR="00EB7465">
        <w:rPr>
          <w:rFonts w:ascii="Times New Roman" w:hAnsi="Times New Roman" w:cs="Times New Roman"/>
          <w:bCs/>
          <w:sz w:val="28"/>
          <w:szCs w:val="28"/>
        </w:rPr>
        <w:t>.</w:t>
      </w:r>
      <w:r w:rsidRPr="004251D1">
        <w:rPr>
          <w:rFonts w:ascii="Times New Roman" w:hAnsi="Times New Roman" w:cs="Times New Roman"/>
          <w:bCs/>
          <w:sz w:val="28"/>
          <w:szCs w:val="28"/>
        </w:rPr>
        <w:t xml:space="preserve"> </w:t>
      </w:r>
    </w:p>
    <w:p w14:paraId="2FC736E3" w14:textId="52659172"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Ценовата политика практически на всички швейцарски компании за производство на часовници се формира на основата на позициониране на тази марка на пазара, сложността на механизма и броя на екземплярите от произведените часовници. На основата на това се формира единна ценова политика на дребно за всички страни. За всеки модел часовник е определена </w:t>
      </w:r>
      <w:r w:rsidR="00EB7465">
        <w:rPr>
          <w:rFonts w:ascii="Times New Roman" w:hAnsi="Times New Roman" w:cs="Times New Roman"/>
          <w:bCs/>
          <w:sz w:val="28"/>
          <w:szCs w:val="28"/>
        </w:rPr>
        <w:t>п</w:t>
      </w:r>
      <w:r w:rsidRPr="004251D1">
        <w:rPr>
          <w:rFonts w:ascii="Times New Roman" w:hAnsi="Times New Roman" w:cs="Times New Roman"/>
          <w:bCs/>
          <w:sz w:val="28"/>
          <w:szCs w:val="28"/>
        </w:rPr>
        <w:t xml:space="preserve">репоръчана цена на дребно (ПЦД). По тази цена часовниците се продават в салоните и магазините на официалните дилъри и продавачи на тази марка. </w:t>
      </w:r>
    </w:p>
    <w:p w14:paraId="4D5550CC" w14:textId="5AB14A44"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Ако цената се различава от ПЦД - силно занижена или завишена - това означава, че на съответното място се продава неофициална продукция, попаднала в търговската мрежа по неофициален път. Разбира се, допуска се известно отклонение, например, поради различия във валутните курсове, но то не надвишава повече от 3-5%. Ако цената е силно занижена, съществува много висока вероятност да ви предлагат фалшификат. Това означава също, че часовникът е попаднал в страната по неофициален път. Така нареченият "сив внос" - часовници, пренесени нелегално и не подлежащи на сервизно обслужване в мрежата на официалните сервизни центрове. Като купува такъв часовник и спестява </w:t>
      </w:r>
    </w:p>
    <w:p w14:paraId="5D097787" w14:textId="159EC2CF" w:rsidR="00CA32D5" w:rsidRPr="004251D1" w:rsidRDefault="00935B49" w:rsidP="00935B49">
      <w:pPr>
        <w:autoSpaceDE w:val="0"/>
        <w:autoSpaceDN w:val="0"/>
        <w:adjustRightInd w:val="0"/>
        <w:spacing w:after="0" w:line="240" w:lineRule="auto"/>
        <w:ind w:firstLine="708"/>
        <w:jc w:val="both"/>
        <w:rPr>
          <w:rFonts w:ascii="Times New Roman" w:hAnsi="Times New Roman" w:cs="Times New Roman"/>
          <w:bCs/>
          <w:sz w:val="28"/>
          <w:szCs w:val="28"/>
        </w:rPr>
      </w:pPr>
      <w:r>
        <w:rPr>
          <w:rFonts w:ascii="Times New Roman" w:hAnsi="Times New Roman" w:cs="Times New Roman"/>
          <w:bCs/>
          <w:sz w:val="28"/>
          <w:szCs w:val="28"/>
        </w:rPr>
        <w:t>Предприятията</w:t>
      </w:r>
      <w:r w:rsidR="00CA32D5" w:rsidRPr="004251D1">
        <w:rPr>
          <w:rFonts w:ascii="Times New Roman" w:hAnsi="Times New Roman" w:cs="Times New Roman"/>
          <w:bCs/>
          <w:sz w:val="28"/>
          <w:szCs w:val="28"/>
        </w:rPr>
        <w:t xml:space="preserve"> определят обикновено различни цени за участниците на различни етапи на реализация. Търговските надценки (отстъпки) трябва да компенсират в достатъчна степен изпълняваните функции. В същото време, доколкото са елемент на цената, по която се предлага стоката на крайния потребител, търговските надценки и отстъпки не трябва да растат прекомерно много по относително тегло, за да се осигури ценова конкурентоспособност. </w:t>
      </w:r>
    </w:p>
    <w:p w14:paraId="4F3B5294"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Диференцираното ценообразуване по пласментната верига служи като инструмент за стимулиране на продажбите. За целта могат да се използват ценови отстъпки, които са по-големи от обичайните в отрасъла. Посредниците обаче невинаги предоставят част от отстъпките на потребителите под формата на различни ценови стимули. Ето защо производителят в рамките на ценовата политика упражнява контрол върху веригата на ценообразуване в каналите на реализация и върху цената на крайния потребител. </w:t>
      </w:r>
    </w:p>
    <w:p w14:paraId="31DBDE1E" w14:textId="4A92C1B2"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Основен инструмент, чрез който </w:t>
      </w:r>
      <w:r w:rsidR="00935B49">
        <w:rPr>
          <w:rFonts w:ascii="Times New Roman" w:hAnsi="Times New Roman" w:cs="Times New Roman"/>
          <w:bCs/>
          <w:sz w:val="28"/>
          <w:szCs w:val="28"/>
        </w:rPr>
        <w:t>предприятието</w:t>
      </w:r>
      <w:r w:rsidR="00935B49" w:rsidRPr="004251D1">
        <w:rPr>
          <w:rFonts w:ascii="Times New Roman" w:hAnsi="Times New Roman" w:cs="Times New Roman"/>
          <w:bCs/>
          <w:sz w:val="28"/>
          <w:szCs w:val="28"/>
        </w:rPr>
        <w:t xml:space="preserve"> </w:t>
      </w:r>
      <w:r w:rsidRPr="004251D1">
        <w:rPr>
          <w:rFonts w:ascii="Times New Roman" w:hAnsi="Times New Roman" w:cs="Times New Roman"/>
          <w:bCs/>
          <w:sz w:val="28"/>
          <w:szCs w:val="28"/>
        </w:rPr>
        <w:t xml:space="preserve">управлява разходите и цените в каналите на реализация, са ценовите калкулации в техните две основни разновидности: </w:t>
      </w:r>
    </w:p>
    <w:p w14:paraId="5AE50362"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Възходящата (прогресивна) калкулация се основава на разходните модели на ценообразуване. Тя стартира от себестойността и чрез последователно натрупване на различните видове разходи в пласментните канали се стига до определяне на цената на всеки етап от реализацията до крайния потребител. </w:t>
      </w:r>
    </w:p>
    <w:p w14:paraId="1EBFA251" w14:textId="3845BF32"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Низходящата (</w:t>
      </w:r>
      <w:proofErr w:type="spellStart"/>
      <w:r w:rsidRPr="004251D1">
        <w:rPr>
          <w:rFonts w:ascii="Times New Roman" w:hAnsi="Times New Roman" w:cs="Times New Roman"/>
          <w:bCs/>
          <w:sz w:val="28"/>
          <w:szCs w:val="28"/>
        </w:rPr>
        <w:t>реверсивна</w:t>
      </w:r>
      <w:proofErr w:type="spellEnd"/>
      <w:r w:rsidRPr="004251D1">
        <w:rPr>
          <w:rFonts w:ascii="Times New Roman" w:hAnsi="Times New Roman" w:cs="Times New Roman"/>
          <w:bCs/>
          <w:sz w:val="28"/>
          <w:szCs w:val="28"/>
        </w:rPr>
        <w:t xml:space="preserve">) калкулация на цените се основава върху пазарните модели на ценообразуване спрямо цените на конкурентите. Тя започва от крайната цена на потребителите, по която оферират конкурентите, и чрез нейното декомпозиране по веригата на ценообразуване се приспадат отделни съставни елементи и се намира изходната цена или печалба на </w:t>
      </w:r>
      <w:r w:rsidR="00935B49">
        <w:rPr>
          <w:rFonts w:ascii="Times New Roman" w:hAnsi="Times New Roman" w:cs="Times New Roman"/>
          <w:bCs/>
          <w:sz w:val="28"/>
          <w:szCs w:val="28"/>
        </w:rPr>
        <w:t>предприятието</w:t>
      </w:r>
      <w:r w:rsidRPr="004251D1">
        <w:rPr>
          <w:rFonts w:ascii="Times New Roman" w:hAnsi="Times New Roman" w:cs="Times New Roman"/>
          <w:bCs/>
          <w:sz w:val="28"/>
          <w:szCs w:val="28"/>
        </w:rPr>
        <w:t xml:space="preserve"> конкурент. </w:t>
      </w:r>
    </w:p>
    <w:p w14:paraId="38C2BD7E" w14:textId="64A48EB9"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Основното предназначение на низходящата калкулация е да служи за анализ на конкурентоспособността на </w:t>
      </w:r>
      <w:r w:rsidR="00935B49">
        <w:rPr>
          <w:rFonts w:ascii="Times New Roman" w:hAnsi="Times New Roman" w:cs="Times New Roman"/>
          <w:bCs/>
          <w:sz w:val="28"/>
          <w:szCs w:val="28"/>
        </w:rPr>
        <w:t>предприятията</w:t>
      </w:r>
      <w:r w:rsidRPr="004251D1">
        <w:rPr>
          <w:rFonts w:ascii="Times New Roman" w:hAnsi="Times New Roman" w:cs="Times New Roman"/>
          <w:bCs/>
          <w:sz w:val="28"/>
          <w:szCs w:val="28"/>
        </w:rPr>
        <w:t xml:space="preserve">, съперници на пазара. Успешно могат да се използват и други видове пазарни цени като база за </w:t>
      </w:r>
      <w:proofErr w:type="spellStart"/>
      <w:r w:rsidRPr="004251D1">
        <w:rPr>
          <w:rFonts w:ascii="Times New Roman" w:hAnsi="Times New Roman" w:cs="Times New Roman"/>
          <w:bCs/>
          <w:sz w:val="28"/>
          <w:szCs w:val="28"/>
        </w:rPr>
        <w:t>реверсивно</w:t>
      </w:r>
      <w:proofErr w:type="spellEnd"/>
      <w:r w:rsidRPr="004251D1">
        <w:rPr>
          <w:rFonts w:ascii="Times New Roman" w:hAnsi="Times New Roman" w:cs="Times New Roman"/>
          <w:bCs/>
          <w:sz w:val="28"/>
          <w:szCs w:val="28"/>
        </w:rPr>
        <w:t xml:space="preserve"> ценообразуване – цени на стоки заместители или цени за полезен ефект при параметричните ценови сравнения. </w:t>
      </w:r>
    </w:p>
    <w:p w14:paraId="21EC49DD" w14:textId="1804326A"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935B49">
        <w:rPr>
          <w:rFonts w:ascii="Times New Roman" w:hAnsi="Times New Roman" w:cs="Times New Roman"/>
          <w:b/>
          <w:bCs/>
          <w:sz w:val="28"/>
          <w:szCs w:val="28"/>
        </w:rPr>
        <w:t>Експортната калкулация</w:t>
      </w:r>
      <w:r w:rsidRPr="004251D1">
        <w:rPr>
          <w:rFonts w:ascii="Times New Roman" w:hAnsi="Times New Roman" w:cs="Times New Roman"/>
          <w:bCs/>
          <w:sz w:val="28"/>
          <w:szCs w:val="28"/>
        </w:rPr>
        <w:t xml:space="preserve"> е разновидност на възходящата калкулация и обикновено е свързана с оценка на функционалната роля на отделните участници в канала на реализация. </w:t>
      </w:r>
    </w:p>
    <w:p w14:paraId="00DA7AE1"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58A8CA2D" w14:textId="77BC57A0" w:rsidR="00CA32D5" w:rsidRPr="004251D1" w:rsidRDefault="00CA32D5" w:rsidP="00935B49">
      <w:pPr>
        <w:autoSpaceDE w:val="0"/>
        <w:autoSpaceDN w:val="0"/>
        <w:adjustRightInd w:val="0"/>
        <w:spacing w:after="0" w:line="240" w:lineRule="auto"/>
        <w:ind w:left="2124"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Елементи на експортната цена: </w:t>
      </w:r>
    </w:p>
    <w:p w14:paraId="5E610247"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4AA1529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Себестойност </w:t>
      </w:r>
      <w:r w:rsidRPr="004251D1">
        <w:rPr>
          <w:rFonts w:ascii="Times New Roman" w:hAnsi="Times New Roman" w:cs="Times New Roman"/>
          <w:bCs/>
          <w:sz w:val="28"/>
          <w:szCs w:val="28"/>
        </w:rPr>
        <w:tab/>
        <w:t xml:space="preserve">115 лв. + Печалба </w:t>
      </w:r>
      <w:r w:rsidRPr="004251D1">
        <w:rPr>
          <w:rFonts w:ascii="Times New Roman" w:hAnsi="Times New Roman" w:cs="Times New Roman"/>
          <w:bCs/>
          <w:sz w:val="28"/>
          <w:szCs w:val="28"/>
        </w:rPr>
        <w:tab/>
        <w:t xml:space="preserve">20 лв. </w:t>
      </w:r>
    </w:p>
    <w:tbl>
      <w:tblPr>
        <w:tblStyle w:val="TableGrid"/>
        <w:tblW w:w="8703" w:type="dxa"/>
        <w:tblInd w:w="86" w:type="dxa"/>
        <w:tblCellMar>
          <w:bottom w:w="11" w:type="dxa"/>
          <w:right w:w="115" w:type="dxa"/>
        </w:tblCellMar>
        <w:tblLook w:val="04A0" w:firstRow="1" w:lastRow="0" w:firstColumn="1" w:lastColumn="0" w:noHBand="0" w:noVBand="1"/>
      </w:tblPr>
      <w:tblGrid>
        <w:gridCol w:w="5629"/>
        <w:gridCol w:w="1798"/>
        <w:gridCol w:w="1276"/>
      </w:tblGrid>
      <w:tr w:rsidR="00CA32D5" w:rsidRPr="004251D1" w14:paraId="54A0AAC2" w14:textId="77777777" w:rsidTr="00F70A6F">
        <w:trPr>
          <w:trHeight w:val="264"/>
        </w:trPr>
        <w:tc>
          <w:tcPr>
            <w:tcW w:w="7427" w:type="dxa"/>
            <w:gridSpan w:val="2"/>
            <w:tcBorders>
              <w:top w:val="single" w:sz="6" w:space="0" w:color="000000"/>
              <w:left w:val="nil"/>
              <w:bottom w:val="nil"/>
              <w:right w:val="nil"/>
            </w:tcBorders>
          </w:tcPr>
          <w:p w14:paraId="29EAE4F8"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Основна цена на базисен модел (без ДДС) </w:t>
            </w:r>
          </w:p>
        </w:tc>
        <w:tc>
          <w:tcPr>
            <w:tcW w:w="1276" w:type="dxa"/>
            <w:tcBorders>
              <w:top w:val="single" w:sz="6" w:space="0" w:color="000000"/>
              <w:left w:val="nil"/>
              <w:bottom w:val="nil"/>
              <w:right w:val="nil"/>
            </w:tcBorders>
          </w:tcPr>
          <w:p w14:paraId="335EBDB5"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135 лв. </w:t>
            </w:r>
          </w:p>
        </w:tc>
      </w:tr>
      <w:tr w:rsidR="00CA32D5" w:rsidRPr="004251D1" w14:paraId="071D4EAD" w14:textId="77777777" w:rsidTr="00F70A6F">
        <w:trPr>
          <w:trHeight w:val="216"/>
        </w:trPr>
        <w:tc>
          <w:tcPr>
            <w:tcW w:w="7427" w:type="dxa"/>
            <w:gridSpan w:val="2"/>
            <w:tcBorders>
              <w:top w:val="nil"/>
              <w:left w:val="nil"/>
              <w:bottom w:val="nil"/>
              <w:right w:val="nil"/>
            </w:tcBorders>
          </w:tcPr>
          <w:p w14:paraId="32C3C4CC"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Окомплектовка и резервни части </w:t>
            </w:r>
          </w:p>
        </w:tc>
        <w:tc>
          <w:tcPr>
            <w:tcW w:w="1276" w:type="dxa"/>
            <w:tcBorders>
              <w:top w:val="nil"/>
              <w:left w:val="nil"/>
              <w:bottom w:val="nil"/>
              <w:right w:val="nil"/>
            </w:tcBorders>
          </w:tcPr>
          <w:p w14:paraId="1B61844D"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15 лв. </w:t>
            </w:r>
          </w:p>
        </w:tc>
      </w:tr>
      <w:tr w:rsidR="00CA32D5" w:rsidRPr="004251D1" w14:paraId="746C39EC" w14:textId="77777777" w:rsidTr="00F70A6F">
        <w:trPr>
          <w:trHeight w:val="218"/>
        </w:trPr>
        <w:tc>
          <w:tcPr>
            <w:tcW w:w="7427" w:type="dxa"/>
            <w:gridSpan w:val="2"/>
            <w:tcBorders>
              <w:top w:val="nil"/>
              <w:left w:val="nil"/>
              <w:bottom w:val="nil"/>
              <w:right w:val="nil"/>
            </w:tcBorders>
          </w:tcPr>
          <w:p w14:paraId="0A5FE804"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Експортна опаковка и маркировка </w:t>
            </w:r>
          </w:p>
        </w:tc>
        <w:tc>
          <w:tcPr>
            <w:tcW w:w="1276" w:type="dxa"/>
            <w:tcBorders>
              <w:top w:val="nil"/>
              <w:left w:val="nil"/>
              <w:bottom w:val="nil"/>
              <w:right w:val="nil"/>
            </w:tcBorders>
          </w:tcPr>
          <w:p w14:paraId="1C549887"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5 лв. </w:t>
            </w:r>
          </w:p>
        </w:tc>
      </w:tr>
      <w:tr w:rsidR="00CA32D5" w:rsidRPr="004251D1" w14:paraId="6C38E8A8" w14:textId="77777777" w:rsidTr="00F70A6F">
        <w:trPr>
          <w:trHeight w:val="218"/>
        </w:trPr>
        <w:tc>
          <w:tcPr>
            <w:tcW w:w="7427" w:type="dxa"/>
            <w:gridSpan w:val="2"/>
            <w:tcBorders>
              <w:top w:val="nil"/>
              <w:left w:val="nil"/>
              <w:bottom w:val="nil"/>
              <w:right w:val="nil"/>
            </w:tcBorders>
          </w:tcPr>
          <w:p w14:paraId="76F70C7D"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Лихва по кредита за вносителя </w:t>
            </w:r>
          </w:p>
        </w:tc>
        <w:tc>
          <w:tcPr>
            <w:tcW w:w="1276" w:type="dxa"/>
            <w:tcBorders>
              <w:top w:val="nil"/>
              <w:left w:val="nil"/>
              <w:bottom w:val="nil"/>
              <w:right w:val="nil"/>
            </w:tcBorders>
          </w:tcPr>
          <w:p w14:paraId="7EA71E0E"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10 лв. </w:t>
            </w:r>
          </w:p>
        </w:tc>
      </w:tr>
      <w:tr w:rsidR="00CA32D5" w:rsidRPr="004251D1" w14:paraId="66FCB492" w14:textId="77777777" w:rsidTr="00F70A6F">
        <w:trPr>
          <w:trHeight w:val="218"/>
        </w:trPr>
        <w:tc>
          <w:tcPr>
            <w:tcW w:w="7427" w:type="dxa"/>
            <w:gridSpan w:val="2"/>
            <w:tcBorders>
              <w:top w:val="nil"/>
              <w:left w:val="nil"/>
              <w:bottom w:val="nil"/>
              <w:right w:val="nil"/>
            </w:tcBorders>
          </w:tcPr>
          <w:p w14:paraId="5E4272AF"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Реклама от износителя </w:t>
            </w:r>
          </w:p>
        </w:tc>
        <w:tc>
          <w:tcPr>
            <w:tcW w:w="1276" w:type="dxa"/>
            <w:tcBorders>
              <w:top w:val="nil"/>
              <w:left w:val="nil"/>
              <w:bottom w:val="nil"/>
              <w:right w:val="nil"/>
            </w:tcBorders>
          </w:tcPr>
          <w:p w14:paraId="363694F1"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10 лв. </w:t>
            </w:r>
          </w:p>
        </w:tc>
      </w:tr>
      <w:tr w:rsidR="00CA32D5" w:rsidRPr="004251D1" w14:paraId="42CE821A" w14:textId="77777777" w:rsidTr="00F70A6F">
        <w:trPr>
          <w:trHeight w:val="218"/>
        </w:trPr>
        <w:tc>
          <w:tcPr>
            <w:tcW w:w="7427" w:type="dxa"/>
            <w:gridSpan w:val="2"/>
            <w:tcBorders>
              <w:top w:val="nil"/>
              <w:left w:val="nil"/>
              <w:bottom w:val="nil"/>
              <w:right w:val="nil"/>
            </w:tcBorders>
          </w:tcPr>
          <w:p w14:paraId="07A828C6"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Комисиони на агент </w:t>
            </w:r>
          </w:p>
        </w:tc>
        <w:tc>
          <w:tcPr>
            <w:tcW w:w="1276" w:type="dxa"/>
            <w:tcBorders>
              <w:top w:val="nil"/>
              <w:left w:val="nil"/>
              <w:bottom w:val="nil"/>
              <w:right w:val="nil"/>
            </w:tcBorders>
          </w:tcPr>
          <w:p w14:paraId="5930DE57"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 лв. </w:t>
            </w:r>
          </w:p>
        </w:tc>
      </w:tr>
      <w:tr w:rsidR="00CA32D5" w:rsidRPr="004251D1" w14:paraId="5D5646F4" w14:textId="77777777" w:rsidTr="00F70A6F">
        <w:trPr>
          <w:trHeight w:val="216"/>
        </w:trPr>
        <w:tc>
          <w:tcPr>
            <w:tcW w:w="7427" w:type="dxa"/>
            <w:gridSpan w:val="2"/>
            <w:tcBorders>
              <w:top w:val="nil"/>
              <w:left w:val="nil"/>
              <w:bottom w:val="nil"/>
              <w:right w:val="nil"/>
            </w:tcBorders>
          </w:tcPr>
          <w:p w14:paraId="0761F8C3"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Отстъпка за количество </w:t>
            </w:r>
          </w:p>
        </w:tc>
        <w:tc>
          <w:tcPr>
            <w:tcW w:w="1276" w:type="dxa"/>
            <w:tcBorders>
              <w:top w:val="nil"/>
              <w:left w:val="nil"/>
              <w:bottom w:val="nil"/>
              <w:right w:val="nil"/>
            </w:tcBorders>
          </w:tcPr>
          <w:p w14:paraId="54911819"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-5 лв. </w:t>
            </w:r>
          </w:p>
        </w:tc>
      </w:tr>
      <w:tr w:rsidR="00CA32D5" w:rsidRPr="004251D1" w14:paraId="23F3853E" w14:textId="77777777" w:rsidTr="00F70A6F">
        <w:trPr>
          <w:trHeight w:val="207"/>
        </w:trPr>
        <w:tc>
          <w:tcPr>
            <w:tcW w:w="7427" w:type="dxa"/>
            <w:gridSpan w:val="2"/>
            <w:tcBorders>
              <w:top w:val="nil"/>
              <w:left w:val="nil"/>
              <w:bottom w:val="single" w:sz="6" w:space="0" w:color="000000"/>
              <w:right w:val="nil"/>
            </w:tcBorders>
          </w:tcPr>
          <w:p w14:paraId="51ECF09B"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Отстъпка за плащане в брой </w:t>
            </w:r>
          </w:p>
        </w:tc>
        <w:tc>
          <w:tcPr>
            <w:tcW w:w="1276" w:type="dxa"/>
            <w:tcBorders>
              <w:top w:val="nil"/>
              <w:left w:val="nil"/>
              <w:bottom w:val="single" w:sz="6" w:space="0" w:color="000000"/>
              <w:right w:val="nil"/>
            </w:tcBorders>
          </w:tcPr>
          <w:p w14:paraId="09D74EB7"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 лв. </w:t>
            </w:r>
          </w:p>
        </w:tc>
      </w:tr>
      <w:tr w:rsidR="00CA32D5" w:rsidRPr="004251D1" w14:paraId="13D4DAC1" w14:textId="77777777" w:rsidTr="00F70A6F">
        <w:trPr>
          <w:trHeight w:val="264"/>
        </w:trPr>
        <w:tc>
          <w:tcPr>
            <w:tcW w:w="7427" w:type="dxa"/>
            <w:gridSpan w:val="2"/>
            <w:tcBorders>
              <w:top w:val="single" w:sz="6" w:space="0" w:color="000000"/>
              <w:left w:val="nil"/>
              <w:bottom w:val="nil"/>
              <w:right w:val="nil"/>
            </w:tcBorders>
          </w:tcPr>
          <w:p w14:paraId="504B6F4B"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Обща цена на поръчката франко склада (EXW – </w:t>
            </w:r>
            <w:proofErr w:type="spellStart"/>
            <w:r w:rsidRPr="004251D1">
              <w:rPr>
                <w:rFonts w:ascii="Times New Roman" w:eastAsiaTheme="minorHAnsi" w:hAnsi="Times New Roman" w:cs="Times New Roman"/>
                <w:bCs/>
                <w:sz w:val="28"/>
                <w:szCs w:val="28"/>
              </w:rPr>
              <w:t>Еx</w:t>
            </w:r>
            <w:proofErr w:type="spellEnd"/>
            <w:r w:rsidRPr="004251D1">
              <w:rPr>
                <w:rFonts w:ascii="Times New Roman" w:eastAsiaTheme="minorHAnsi" w:hAnsi="Times New Roman" w:cs="Times New Roman"/>
                <w:bCs/>
                <w:sz w:val="28"/>
                <w:szCs w:val="28"/>
              </w:rPr>
              <w:t xml:space="preserve"> Works) </w:t>
            </w:r>
          </w:p>
        </w:tc>
        <w:tc>
          <w:tcPr>
            <w:tcW w:w="1276" w:type="dxa"/>
            <w:tcBorders>
              <w:top w:val="single" w:sz="6" w:space="0" w:color="000000"/>
              <w:left w:val="nil"/>
              <w:bottom w:val="nil"/>
              <w:right w:val="nil"/>
            </w:tcBorders>
          </w:tcPr>
          <w:p w14:paraId="78F96CEE"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170 лв. </w:t>
            </w:r>
          </w:p>
        </w:tc>
      </w:tr>
      <w:tr w:rsidR="00CA32D5" w:rsidRPr="004251D1" w14:paraId="1742BCAF" w14:textId="77777777" w:rsidTr="00F70A6F">
        <w:trPr>
          <w:trHeight w:val="216"/>
        </w:trPr>
        <w:tc>
          <w:tcPr>
            <w:tcW w:w="7427" w:type="dxa"/>
            <w:gridSpan w:val="2"/>
            <w:tcBorders>
              <w:top w:val="nil"/>
              <w:left w:val="nil"/>
              <w:bottom w:val="nil"/>
              <w:right w:val="nil"/>
            </w:tcBorders>
          </w:tcPr>
          <w:p w14:paraId="67D8CDFE"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Вътрешен транспорт до пристанище </w:t>
            </w:r>
          </w:p>
        </w:tc>
        <w:tc>
          <w:tcPr>
            <w:tcW w:w="1276" w:type="dxa"/>
            <w:tcBorders>
              <w:top w:val="nil"/>
              <w:left w:val="nil"/>
              <w:bottom w:val="nil"/>
              <w:right w:val="nil"/>
            </w:tcBorders>
          </w:tcPr>
          <w:p w14:paraId="036365BD"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15 лв. </w:t>
            </w:r>
          </w:p>
        </w:tc>
      </w:tr>
      <w:tr w:rsidR="00CA32D5" w:rsidRPr="004251D1" w14:paraId="7376565C" w14:textId="77777777" w:rsidTr="00F70A6F">
        <w:trPr>
          <w:trHeight w:val="218"/>
        </w:trPr>
        <w:tc>
          <w:tcPr>
            <w:tcW w:w="7427" w:type="dxa"/>
            <w:gridSpan w:val="2"/>
            <w:tcBorders>
              <w:top w:val="nil"/>
              <w:left w:val="nil"/>
              <w:bottom w:val="nil"/>
              <w:right w:val="nil"/>
            </w:tcBorders>
          </w:tcPr>
          <w:p w14:paraId="764D41D0"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Разходи за товаро-разтоварни работи </w:t>
            </w:r>
          </w:p>
        </w:tc>
        <w:tc>
          <w:tcPr>
            <w:tcW w:w="1276" w:type="dxa"/>
            <w:tcBorders>
              <w:top w:val="nil"/>
              <w:left w:val="nil"/>
              <w:bottom w:val="nil"/>
              <w:right w:val="nil"/>
            </w:tcBorders>
          </w:tcPr>
          <w:p w14:paraId="0CE2CA44"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5 лв. </w:t>
            </w:r>
          </w:p>
        </w:tc>
      </w:tr>
      <w:tr w:rsidR="00CA32D5" w:rsidRPr="004251D1" w14:paraId="46A3F60A" w14:textId="77777777" w:rsidTr="00F70A6F">
        <w:trPr>
          <w:trHeight w:val="218"/>
        </w:trPr>
        <w:tc>
          <w:tcPr>
            <w:tcW w:w="7427" w:type="dxa"/>
            <w:gridSpan w:val="2"/>
            <w:tcBorders>
              <w:top w:val="nil"/>
              <w:left w:val="nil"/>
              <w:bottom w:val="nil"/>
              <w:right w:val="nil"/>
            </w:tcBorders>
          </w:tcPr>
          <w:p w14:paraId="1DDC0873"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Складови разходи </w:t>
            </w:r>
          </w:p>
        </w:tc>
        <w:tc>
          <w:tcPr>
            <w:tcW w:w="1276" w:type="dxa"/>
            <w:tcBorders>
              <w:top w:val="nil"/>
              <w:left w:val="nil"/>
              <w:bottom w:val="nil"/>
              <w:right w:val="nil"/>
            </w:tcBorders>
          </w:tcPr>
          <w:p w14:paraId="1D3CF587"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 лв. </w:t>
            </w:r>
          </w:p>
        </w:tc>
      </w:tr>
      <w:tr w:rsidR="00CA32D5" w:rsidRPr="004251D1" w14:paraId="100F12D7" w14:textId="77777777" w:rsidTr="00F70A6F">
        <w:trPr>
          <w:trHeight w:val="207"/>
        </w:trPr>
        <w:tc>
          <w:tcPr>
            <w:tcW w:w="7427" w:type="dxa"/>
            <w:gridSpan w:val="2"/>
            <w:tcBorders>
              <w:top w:val="nil"/>
              <w:left w:val="nil"/>
              <w:bottom w:val="single" w:sz="6" w:space="0" w:color="000000"/>
              <w:right w:val="nil"/>
            </w:tcBorders>
          </w:tcPr>
          <w:p w14:paraId="1B22A7BD"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lastRenderedPageBreak/>
              <w:t xml:space="preserve">+ Разходи за изготвяне на експортни документи </w:t>
            </w:r>
          </w:p>
        </w:tc>
        <w:tc>
          <w:tcPr>
            <w:tcW w:w="1276" w:type="dxa"/>
            <w:tcBorders>
              <w:top w:val="nil"/>
              <w:left w:val="nil"/>
              <w:bottom w:val="single" w:sz="6" w:space="0" w:color="000000"/>
              <w:right w:val="nil"/>
            </w:tcBorders>
          </w:tcPr>
          <w:p w14:paraId="1B89C9CA"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 лв. </w:t>
            </w:r>
          </w:p>
        </w:tc>
      </w:tr>
      <w:tr w:rsidR="00CA32D5" w:rsidRPr="004251D1" w14:paraId="4E20A2A0" w14:textId="77777777" w:rsidTr="00F70A6F">
        <w:trPr>
          <w:trHeight w:val="470"/>
        </w:trPr>
        <w:tc>
          <w:tcPr>
            <w:tcW w:w="7427" w:type="dxa"/>
            <w:gridSpan w:val="2"/>
            <w:tcBorders>
              <w:top w:val="single" w:sz="6" w:space="0" w:color="000000"/>
              <w:left w:val="nil"/>
              <w:bottom w:val="nil"/>
              <w:right w:val="nil"/>
            </w:tcBorders>
          </w:tcPr>
          <w:p w14:paraId="2D528E62"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ФОБ франко борда на кораба отправно пристанище  </w:t>
            </w:r>
          </w:p>
          <w:p w14:paraId="532D1BFE"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(FOB – </w:t>
            </w:r>
            <w:proofErr w:type="spellStart"/>
            <w:r w:rsidRPr="004251D1">
              <w:rPr>
                <w:rFonts w:ascii="Times New Roman" w:eastAsiaTheme="minorHAnsi" w:hAnsi="Times New Roman" w:cs="Times New Roman"/>
                <w:bCs/>
                <w:sz w:val="28"/>
                <w:szCs w:val="28"/>
              </w:rPr>
              <w:t>Free</w:t>
            </w:r>
            <w:proofErr w:type="spellEnd"/>
            <w:r w:rsidRPr="004251D1">
              <w:rPr>
                <w:rFonts w:ascii="Times New Roman" w:eastAsiaTheme="minorHAnsi" w:hAnsi="Times New Roman" w:cs="Times New Roman"/>
                <w:bCs/>
                <w:sz w:val="28"/>
                <w:szCs w:val="28"/>
              </w:rPr>
              <w:t xml:space="preserve"> </w:t>
            </w:r>
            <w:proofErr w:type="spellStart"/>
            <w:r w:rsidRPr="004251D1">
              <w:rPr>
                <w:rFonts w:ascii="Times New Roman" w:eastAsiaTheme="minorHAnsi" w:hAnsi="Times New Roman" w:cs="Times New Roman"/>
                <w:bCs/>
                <w:sz w:val="28"/>
                <w:szCs w:val="28"/>
              </w:rPr>
              <w:t>On</w:t>
            </w:r>
            <w:proofErr w:type="spellEnd"/>
            <w:r w:rsidRPr="004251D1">
              <w:rPr>
                <w:rFonts w:ascii="Times New Roman" w:eastAsiaTheme="minorHAnsi" w:hAnsi="Times New Roman" w:cs="Times New Roman"/>
                <w:bCs/>
                <w:sz w:val="28"/>
                <w:szCs w:val="28"/>
              </w:rPr>
              <w:t xml:space="preserve"> </w:t>
            </w:r>
            <w:proofErr w:type="spellStart"/>
            <w:r w:rsidRPr="004251D1">
              <w:rPr>
                <w:rFonts w:ascii="Times New Roman" w:eastAsiaTheme="minorHAnsi" w:hAnsi="Times New Roman" w:cs="Times New Roman"/>
                <w:bCs/>
                <w:sz w:val="28"/>
                <w:szCs w:val="28"/>
              </w:rPr>
              <w:t>Board</w:t>
            </w:r>
            <w:proofErr w:type="spellEnd"/>
            <w:r w:rsidRPr="004251D1">
              <w:rPr>
                <w:rFonts w:ascii="Times New Roman" w:eastAsiaTheme="minorHAnsi" w:hAnsi="Times New Roman" w:cs="Times New Roman"/>
                <w:bCs/>
                <w:sz w:val="28"/>
                <w:szCs w:val="28"/>
              </w:rPr>
              <w:t xml:space="preserve">) </w:t>
            </w:r>
          </w:p>
        </w:tc>
        <w:tc>
          <w:tcPr>
            <w:tcW w:w="1276" w:type="dxa"/>
            <w:tcBorders>
              <w:top w:val="single" w:sz="6" w:space="0" w:color="000000"/>
              <w:left w:val="nil"/>
              <w:bottom w:val="nil"/>
              <w:right w:val="nil"/>
            </w:tcBorders>
            <w:vAlign w:val="bottom"/>
          </w:tcPr>
          <w:p w14:paraId="0497C9AD"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195 лв. </w:t>
            </w:r>
          </w:p>
        </w:tc>
      </w:tr>
      <w:tr w:rsidR="00CA32D5" w:rsidRPr="004251D1" w14:paraId="0EA706ED" w14:textId="77777777" w:rsidTr="00F70A6F">
        <w:trPr>
          <w:trHeight w:val="216"/>
        </w:trPr>
        <w:tc>
          <w:tcPr>
            <w:tcW w:w="7427" w:type="dxa"/>
            <w:gridSpan w:val="2"/>
            <w:tcBorders>
              <w:top w:val="nil"/>
              <w:left w:val="nil"/>
              <w:bottom w:val="nil"/>
              <w:right w:val="nil"/>
            </w:tcBorders>
          </w:tcPr>
          <w:p w14:paraId="550BB77B"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при курс 1 Евро = 1.95 лв. </w:t>
            </w:r>
          </w:p>
        </w:tc>
        <w:tc>
          <w:tcPr>
            <w:tcW w:w="1276" w:type="dxa"/>
            <w:tcBorders>
              <w:top w:val="nil"/>
              <w:left w:val="nil"/>
              <w:bottom w:val="nil"/>
              <w:right w:val="nil"/>
            </w:tcBorders>
          </w:tcPr>
          <w:p w14:paraId="3D8ABDFA"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195 лв. = 100 Евро </w:t>
            </w:r>
          </w:p>
        </w:tc>
      </w:tr>
      <w:tr w:rsidR="00CA32D5" w:rsidRPr="004251D1" w14:paraId="0C8A97CB" w14:textId="77777777" w:rsidTr="00F70A6F">
        <w:trPr>
          <w:trHeight w:val="218"/>
        </w:trPr>
        <w:tc>
          <w:tcPr>
            <w:tcW w:w="7427" w:type="dxa"/>
            <w:gridSpan w:val="2"/>
            <w:tcBorders>
              <w:top w:val="nil"/>
              <w:left w:val="nil"/>
              <w:bottom w:val="nil"/>
              <w:right w:val="nil"/>
            </w:tcBorders>
          </w:tcPr>
          <w:p w14:paraId="38C1632D"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Навло за превоз по море </w:t>
            </w:r>
          </w:p>
        </w:tc>
        <w:tc>
          <w:tcPr>
            <w:tcW w:w="1276" w:type="dxa"/>
            <w:tcBorders>
              <w:top w:val="nil"/>
              <w:left w:val="nil"/>
              <w:bottom w:val="nil"/>
              <w:right w:val="nil"/>
            </w:tcBorders>
          </w:tcPr>
          <w:p w14:paraId="6E068E36"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8 Евро </w:t>
            </w:r>
          </w:p>
        </w:tc>
      </w:tr>
      <w:tr w:rsidR="00CA32D5" w:rsidRPr="004251D1" w14:paraId="2D66FEFB" w14:textId="77777777" w:rsidTr="00F70A6F">
        <w:trPr>
          <w:trHeight w:val="218"/>
        </w:trPr>
        <w:tc>
          <w:tcPr>
            <w:tcW w:w="7427" w:type="dxa"/>
            <w:gridSpan w:val="2"/>
            <w:tcBorders>
              <w:top w:val="nil"/>
              <w:left w:val="nil"/>
              <w:bottom w:val="nil"/>
              <w:right w:val="nil"/>
            </w:tcBorders>
          </w:tcPr>
          <w:p w14:paraId="3BEE090F"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Застрахователна премия </w:t>
            </w:r>
          </w:p>
        </w:tc>
        <w:tc>
          <w:tcPr>
            <w:tcW w:w="1276" w:type="dxa"/>
            <w:tcBorders>
              <w:top w:val="nil"/>
              <w:left w:val="nil"/>
              <w:bottom w:val="nil"/>
              <w:right w:val="nil"/>
            </w:tcBorders>
          </w:tcPr>
          <w:p w14:paraId="35DE54C6"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0,5 Евро </w:t>
            </w:r>
          </w:p>
        </w:tc>
      </w:tr>
      <w:tr w:rsidR="00CA32D5" w:rsidRPr="004251D1" w14:paraId="27443740" w14:textId="77777777" w:rsidTr="00F70A6F">
        <w:trPr>
          <w:trHeight w:val="202"/>
        </w:trPr>
        <w:tc>
          <w:tcPr>
            <w:tcW w:w="7427" w:type="dxa"/>
            <w:gridSpan w:val="2"/>
            <w:tcBorders>
              <w:top w:val="nil"/>
              <w:left w:val="nil"/>
              <w:bottom w:val="single" w:sz="6" w:space="0" w:color="000000"/>
              <w:right w:val="nil"/>
            </w:tcBorders>
          </w:tcPr>
          <w:p w14:paraId="6350AEDC"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Разходи за товаро-разтоварни работи </w:t>
            </w:r>
          </w:p>
        </w:tc>
        <w:tc>
          <w:tcPr>
            <w:tcW w:w="1276" w:type="dxa"/>
            <w:tcBorders>
              <w:top w:val="nil"/>
              <w:left w:val="nil"/>
              <w:bottom w:val="single" w:sz="6" w:space="0" w:color="000000"/>
              <w:right w:val="nil"/>
            </w:tcBorders>
          </w:tcPr>
          <w:p w14:paraId="2951194C"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1,5 Евро </w:t>
            </w:r>
          </w:p>
        </w:tc>
      </w:tr>
      <w:tr w:rsidR="00CA32D5" w:rsidRPr="004251D1" w14:paraId="161C4063" w14:textId="77777777" w:rsidTr="00F70A6F">
        <w:trPr>
          <w:trHeight w:val="475"/>
        </w:trPr>
        <w:tc>
          <w:tcPr>
            <w:tcW w:w="5629" w:type="dxa"/>
            <w:tcBorders>
              <w:top w:val="single" w:sz="6" w:space="0" w:color="000000"/>
              <w:left w:val="nil"/>
              <w:bottom w:val="nil"/>
              <w:right w:val="nil"/>
            </w:tcBorders>
          </w:tcPr>
          <w:p w14:paraId="7F086664"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СИФ – стойност, застраховка, навло </w:t>
            </w:r>
            <w:proofErr w:type="spellStart"/>
            <w:r w:rsidRPr="004251D1">
              <w:rPr>
                <w:rFonts w:ascii="Times New Roman" w:eastAsiaTheme="minorHAnsi" w:hAnsi="Times New Roman" w:cs="Times New Roman"/>
                <w:bCs/>
                <w:sz w:val="28"/>
                <w:szCs w:val="28"/>
              </w:rPr>
              <w:t>доставно</w:t>
            </w:r>
            <w:proofErr w:type="spellEnd"/>
            <w:r w:rsidRPr="004251D1">
              <w:rPr>
                <w:rFonts w:ascii="Times New Roman" w:eastAsiaTheme="minorHAnsi" w:hAnsi="Times New Roman" w:cs="Times New Roman"/>
                <w:bCs/>
                <w:sz w:val="28"/>
                <w:szCs w:val="28"/>
              </w:rPr>
              <w:t xml:space="preserve"> пристанище  </w:t>
            </w:r>
          </w:p>
          <w:p w14:paraId="004D09DC"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(CIF – </w:t>
            </w:r>
            <w:proofErr w:type="spellStart"/>
            <w:r w:rsidRPr="004251D1">
              <w:rPr>
                <w:rFonts w:ascii="Times New Roman" w:eastAsiaTheme="minorHAnsi" w:hAnsi="Times New Roman" w:cs="Times New Roman"/>
                <w:bCs/>
                <w:sz w:val="28"/>
                <w:szCs w:val="28"/>
              </w:rPr>
              <w:t>Cost</w:t>
            </w:r>
            <w:proofErr w:type="spellEnd"/>
            <w:r w:rsidRPr="004251D1">
              <w:rPr>
                <w:rFonts w:ascii="Times New Roman" w:eastAsiaTheme="minorHAnsi" w:hAnsi="Times New Roman" w:cs="Times New Roman"/>
                <w:bCs/>
                <w:sz w:val="28"/>
                <w:szCs w:val="28"/>
              </w:rPr>
              <w:t xml:space="preserve">, Insurance, </w:t>
            </w:r>
            <w:proofErr w:type="spellStart"/>
            <w:r w:rsidRPr="004251D1">
              <w:rPr>
                <w:rFonts w:ascii="Times New Roman" w:eastAsiaTheme="minorHAnsi" w:hAnsi="Times New Roman" w:cs="Times New Roman"/>
                <w:bCs/>
                <w:sz w:val="28"/>
                <w:szCs w:val="28"/>
              </w:rPr>
              <w:t>Freight</w:t>
            </w:r>
            <w:proofErr w:type="spellEnd"/>
            <w:r w:rsidRPr="004251D1">
              <w:rPr>
                <w:rFonts w:ascii="Times New Roman" w:eastAsiaTheme="minorHAnsi" w:hAnsi="Times New Roman" w:cs="Times New Roman"/>
                <w:bCs/>
                <w:sz w:val="28"/>
                <w:szCs w:val="28"/>
              </w:rPr>
              <w:t xml:space="preserve">) </w:t>
            </w:r>
          </w:p>
        </w:tc>
        <w:tc>
          <w:tcPr>
            <w:tcW w:w="3074" w:type="dxa"/>
            <w:gridSpan w:val="2"/>
            <w:tcBorders>
              <w:top w:val="single" w:sz="6" w:space="0" w:color="000000"/>
              <w:left w:val="nil"/>
              <w:bottom w:val="nil"/>
              <w:right w:val="nil"/>
            </w:tcBorders>
            <w:vAlign w:val="bottom"/>
          </w:tcPr>
          <w:p w14:paraId="267FF665"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110 Евро </w:t>
            </w:r>
          </w:p>
        </w:tc>
      </w:tr>
      <w:tr w:rsidR="00CA32D5" w:rsidRPr="004251D1" w14:paraId="1F535480" w14:textId="77777777" w:rsidTr="00F70A6F">
        <w:trPr>
          <w:trHeight w:val="216"/>
        </w:trPr>
        <w:tc>
          <w:tcPr>
            <w:tcW w:w="5629" w:type="dxa"/>
            <w:tcBorders>
              <w:top w:val="nil"/>
              <w:left w:val="nil"/>
              <w:bottom w:val="nil"/>
              <w:right w:val="nil"/>
            </w:tcBorders>
          </w:tcPr>
          <w:p w14:paraId="54DEC099"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Вносни мита и такси </w:t>
            </w:r>
          </w:p>
        </w:tc>
        <w:tc>
          <w:tcPr>
            <w:tcW w:w="3074" w:type="dxa"/>
            <w:gridSpan w:val="2"/>
            <w:tcBorders>
              <w:top w:val="nil"/>
              <w:left w:val="nil"/>
              <w:bottom w:val="nil"/>
              <w:right w:val="nil"/>
            </w:tcBorders>
          </w:tcPr>
          <w:p w14:paraId="008F94FD"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10 Евро </w:t>
            </w:r>
          </w:p>
        </w:tc>
      </w:tr>
      <w:tr w:rsidR="00CA32D5" w:rsidRPr="004251D1" w14:paraId="49EFD3D8" w14:textId="77777777" w:rsidTr="00F70A6F">
        <w:trPr>
          <w:trHeight w:val="218"/>
        </w:trPr>
        <w:tc>
          <w:tcPr>
            <w:tcW w:w="5629" w:type="dxa"/>
            <w:tcBorders>
              <w:top w:val="nil"/>
              <w:left w:val="nil"/>
              <w:bottom w:val="nil"/>
              <w:right w:val="nil"/>
            </w:tcBorders>
          </w:tcPr>
          <w:p w14:paraId="5ADD7AE1"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Разходи по разтоварването </w:t>
            </w:r>
          </w:p>
        </w:tc>
        <w:tc>
          <w:tcPr>
            <w:tcW w:w="3074" w:type="dxa"/>
            <w:gridSpan w:val="2"/>
            <w:tcBorders>
              <w:top w:val="nil"/>
              <w:left w:val="nil"/>
              <w:bottom w:val="nil"/>
              <w:right w:val="nil"/>
            </w:tcBorders>
          </w:tcPr>
          <w:p w14:paraId="7DC000E9"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 Евро </w:t>
            </w:r>
          </w:p>
        </w:tc>
      </w:tr>
      <w:tr w:rsidR="00CA32D5" w:rsidRPr="004251D1" w14:paraId="7FAD2B96" w14:textId="77777777" w:rsidTr="00F70A6F">
        <w:trPr>
          <w:trHeight w:val="218"/>
        </w:trPr>
        <w:tc>
          <w:tcPr>
            <w:tcW w:w="5629" w:type="dxa"/>
            <w:tcBorders>
              <w:top w:val="nil"/>
              <w:left w:val="nil"/>
              <w:bottom w:val="nil"/>
              <w:right w:val="nil"/>
            </w:tcBorders>
          </w:tcPr>
          <w:p w14:paraId="109EE036"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Агентско възнаграждение </w:t>
            </w:r>
          </w:p>
        </w:tc>
        <w:tc>
          <w:tcPr>
            <w:tcW w:w="3074" w:type="dxa"/>
            <w:gridSpan w:val="2"/>
            <w:tcBorders>
              <w:top w:val="nil"/>
              <w:left w:val="nil"/>
              <w:bottom w:val="nil"/>
              <w:right w:val="nil"/>
            </w:tcBorders>
          </w:tcPr>
          <w:p w14:paraId="3A0C29D2"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 Евро </w:t>
            </w:r>
          </w:p>
        </w:tc>
      </w:tr>
      <w:tr w:rsidR="00CA32D5" w:rsidRPr="004251D1" w14:paraId="27EBD805" w14:textId="77777777" w:rsidTr="00F70A6F">
        <w:trPr>
          <w:trHeight w:val="202"/>
        </w:trPr>
        <w:tc>
          <w:tcPr>
            <w:tcW w:w="5629" w:type="dxa"/>
            <w:tcBorders>
              <w:top w:val="nil"/>
              <w:left w:val="nil"/>
              <w:bottom w:val="single" w:sz="6" w:space="0" w:color="000000"/>
              <w:right w:val="nil"/>
            </w:tcBorders>
          </w:tcPr>
          <w:p w14:paraId="316E1294"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Разходи по финансиране на доставката </w:t>
            </w:r>
          </w:p>
        </w:tc>
        <w:tc>
          <w:tcPr>
            <w:tcW w:w="3074" w:type="dxa"/>
            <w:gridSpan w:val="2"/>
            <w:tcBorders>
              <w:top w:val="nil"/>
              <w:left w:val="nil"/>
              <w:bottom w:val="single" w:sz="6" w:space="0" w:color="000000"/>
              <w:right w:val="nil"/>
            </w:tcBorders>
          </w:tcPr>
          <w:p w14:paraId="66CB7F9F"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 Евро </w:t>
            </w:r>
          </w:p>
        </w:tc>
      </w:tr>
      <w:tr w:rsidR="00CA32D5" w:rsidRPr="004251D1" w14:paraId="4631A2AF" w14:textId="77777777" w:rsidTr="00F70A6F">
        <w:trPr>
          <w:trHeight w:val="264"/>
        </w:trPr>
        <w:tc>
          <w:tcPr>
            <w:tcW w:w="5629" w:type="dxa"/>
            <w:tcBorders>
              <w:top w:val="single" w:sz="6" w:space="0" w:color="000000"/>
              <w:left w:val="nil"/>
              <w:bottom w:val="nil"/>
              <w:right w:val="nil"/>
            </w:tcBorders>
          </w:tcPr>
          <w:p w14:paraId="1DCB08D1"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Покупна цена на вносител </w:t>
            </w:r>
          </w:p>
        </w:tc>
        <w:tc>
          <w:tcPr>
            <w:tcW w:w="3074" w:type="dxa"/>
            <w:gridSpan w:val="2"/>
            <w:tcBorders>
              <w:top w:val="single" w:sz="6" w:space="0" w:color="000000"/>
              <w:left w:val="nil"/>
              <w:bottom w:val="nil"/>
              <w:right w:val="nil"/>
            </w:tcBorders>
          </w:tcPr>
          <w:p w14:paraId="111DFAF7"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125 Евро </w:t>
            </w:r>
          </w:p>
        </w:tc>
      </w:tr>
      <w:tr w:rsidR="00CA32D5" w:rsidRPr="004251D1" w14:paraId="5C5FD6A6" w14:textId="77777777" w:rsidTr="00F70A6F">
        <w:trPr>
          <w:trHeight w:val="218"/>
        </w:trPr>
        <w:tc>
          <w:tcPr>
            <w:tcW w:w="5629" w:type="dxa"/>
            <w:tcBorders>
              <w:top w:val="nil"/>
              <w:left w:val="nil"/>
              <w:bottom w:val="nil"/>
              <w:right w:val="nil"/>
            </w:tcBorders>
          </w:tcPr>
          <w:p w14:paraId="793ADBF4"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Вътрешен транспорт до склада на вносителя </w:t>
            </w:r>
          </w:p>
        </w:tc>
        <w:tc>
          <w:tcPr>
            <w:tcW w:w="3074" w:type="dxa"/>
            <w:gridSpan w:val="2"/>
            <w:tcBorders>
              <w:top w:val="nil"/>
              <w:left w:val="nil"/>
              <w:bottom w:val="nil"/>
              <w:right w:val="nil"/>
            </w:tcBorders>
          </w:tcPr>
          <w:p w14:paraId="62150B50"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 Евро </w:t>
            </w:r>
          </w:p>
        </w:tc>
      </w:tr>
      <w:tr w:rsidR="00CA32D5" w:rsidRPr="004251D1" w14:paraId="45890324" w14:textId="77777777" w:rsidTr="00F70A6F">
        <w:trPr>
          <w:trHeight w:val="218"/>
        </w:trPr>
        <w:tc>
          <w:tcPr>
            <w:tcW w:w="5629" w:type="dxa"/>
            <w:tcBorders>
              <w:top w:val="nil"/>
              <w:left w:val="nil"/>
              <w:bottom w:val="nil"/>
              <w:right w:val="nil"/>
            </w:tcBorders>
          </w:tcPr>
          <w:p w14:paraId="63BA8F4B"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Реклама на вносителя </w:t>
            </w:r>
          </w:p>
        </w:tc>
        <w:tc>
          <w:tcPr>
            <w:tcW w:w="3074" w:type="dxa"/>
            <w:gridSpan w:val="2"/>
            <w:tcBorders>
              <w:top w:val="nil"/>
              <w:left w:val="nil"/>
              <w:bottom w:val="nil"/>
              <w:right w:val="nil"/>
            </w:tcBorders>
          </w:tcPr>
          <w:p w14:paraId="07182D28"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 Евро </w:t>
            </w:r>
          </w:p>
        </w:tc>
      </w:tr>
      <w:tr w:rsidR="00CA32D5" w:rsidRPr="004251D1" w14:paraId="12CD1D5A" w14:textId="77777777" w:rsidTr="00F70A6F">
        <w:trPr>
          <w:trHeight w:val="218"/>
        </w:trPr>
        <w:tc>
          <w:tcPr>
            <w:tcW w:w="5629" w:type="dxa"/>
            <w:tcBorders>
              <w:top w:val="nil"/>
              <w:left w:val="nil"/>
              <w:bottom w:val="nil"/>
              <w:right w:val="nil"/>
            </w:tcBorders>
          </w:tcPr>
          <w:p w14:paraId="344A4AFB"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Печалба на вносителя </w:t>
            </w:r>
          </w:p>
        </w:tc>
        <w:tc>
          <w:tcPr>
            <w:tcW w:w="3074" w:type="dxa"/>
            <w:gridSpan w:val="2"/>
            <w:tcBorders>
              <w:top w:val="nil"/>
              <w:left w:val="nil"/>
              <w:bottom w:val="nil"/>
              <w:right w:val="nil"/>
            </w:tcBorders>
          </w:tcPr>
          <w:p w14:paraId="212B3CED"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4 Евро </w:t>
            </w:r>
          </w:p>
        </w:tc>
      </w:tr>
      <w:tr w:rsidR="00CA32D5" w:rsidRPr="004251D1" w14:paraId="23ADEB3A" w14:textId="77777777" w:rsidTr="00F70A6F">
        <w:trPr>
          <w:trHeight w:val="336"/>
        </w:trPr>
        <w:tc>
          <w:tcPr>
            <w:tcW w:w="5629" w:type="dxa"/>
            <w:tcBorders>
              <w:top w:val="nil"/>
              <w:left w:val="nil"/>
              <w:bottom w:val="nil"/>
              <w:right w:val="nil"/>
            </w:tcBorders>
          </w:tcPr>
          <w:p w14:paraId="61EBC396"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Печалба на търговеца на едро </w:t>
            </w:r>
          </w:p>
        </w:tc>
        <w:tc>
          <w:tcPr>
            <w:tcW w:w="3074" w:type="dxa"/>
            <w:gridSpan w:val="2"/>
            <w:tcBorders>
              <w:top w:val="nil"/>
              <w:left w:val="nil"/>
              <w:bottom w:val="nil"/>
              <w:right w:val="nil"/>
            </w:tcBorders>
          </w:tcPr>
          <w:p w14:paraId="2CBB2CAE"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6 Евро </w:t>
            </w:r>
          </w:p>
        </w:tc>
      </w:tr>
      <w:tr w:rsidR="00CA32D5" w:rsidRPr="004251D1" w14:paraId="5A6C3303" w14:textId="77777777" w:rsidTr="00F70A6F">
        <w:trPr>
          <w:trHeight w:val="334"/>
        </w:trPr>
        <w:tc>
          <w:tcPr>
            <w:tcW w:w="5629" w:type="dxa"/>
            <w:tcBorders>
              <w:top w:val="nil"/>
              <w:left w:val="nil"/>
              <w:bottom w:val="nil"/>
              <w:right w:val="nil"/>
            </w:tcBorders>
          </w:tcPr>
          <w:p w14:paraId="6225C5A4"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w:t>
            </w:r>
          </w:p>
          <w:p w14:paraId="5E1C1FE9"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на едро </w:t>
            </w:r>
          </w:p>
        </w:tc>
        <w:tc>
          <w:tcPr>
            <w:tcW w:w="3074" w:type="dxa"/>
            <w:gridSpan w:val="2"/>
            <w:tcBorders>
              <w:top w:val="nil"/>
              <w:left w:val="nil"/>
              <w:bottom w:val="nil"/>
              <w:right w:val="nil"/>
            </w:tcBorders>
            <w:vAlign w:val="bottom"/>
          </w:tcPr>
          <w:p w14:paraId="780106BB"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140 Евро </w:t>
            </w:r>
          </w:p>
        </w:tc>
      </w:tr>
      <w:tr w:rsidR="00CA32D5" w:rsidRPr="004251D1" w14:paraId="0E65E53F" w14:textId="77777777" w:rsidTr="00F70A6F">
        <w:trPr>
          <w:trHeight w:val="218"/>
        </w:trPr>
        <w:tc>
          <w:tcPr>
            <w:tcW w:w="5629" w:type="dxa"/>
            <w:tcBorders>
              <w:top w:val="nil"/>
              <w:left w:val="nil"/>
              <w:bottom w:val="nil"/>
              <w:right w:val="nil"/>
            </w:tcBorders>
          </w:tcPr>
          <w:p w14:paraId="03EDD655"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Надбавка на търговеца на дребно </w:t>
            </w:r>
          </w:p>
        </w:tc>
        <w:tc>
          <w:tcPr>
            <w:tcW w:w="3074" w:type="dxa"/>
            <w:gridSpan w:val="2"/>
            <w:tcBorders>
              <w:top w:val="nil"/>
              <w:left w:val="nil"/>
              <w:bottom w:val="nil"/>
              <w:right w:val="nil"/>
            </w:tcBorders>
          </w:tcPr>
          <w:p w14:paraId="56441EFE"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40 Евро </w:t>
            </w:r>
          </w:p>
        </w:tc>
      </w:tr>
      <w:tr w:rsidR="00CA32D5" w:rsidRPr="004251D1" w14:paraId="2EB84D6C" w14:textId="77777777" w:rsidTr="00F70A6F">
        <w:trPr>
          <w:trHeight w:val="204"/>
        </w:trPr>
        <w:tc>
          <w:tcPr>
            <w:tcW w:w="5629" w:type="dxa"/>
            <w:tcBorders>
              <w:top w:val="nil"/>
              <w:left w:val="nil"/>
              <w:bottom w:val="single" w:sz="6" w:space="0" w:color="000000"/>
              <w:right w:val="nil"/>
            </w:tcBorders>
          </w:tcPr>
          <w:p w14:paraId="761855BC"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Данък върху добавената стойност </w:t>
            </w:r>
          </w:p>
        </w:tc>
        <w:tc>
          <w:tcPr>
            <w:tcW w:w="3074" w:type="dxa"/>
            <w:gridSpan w:val="2"/>
            <w:tcBorders>
              <w:top w:val="nil"/>
              <w:left w:val="nil"/>
              <w:bottom w:val="single" w:sz="6" w:space="0" w:color="000000"/>
              <w:right w:val="nil"/>
            </w:tcBorders>
          </w:tcPr>
          <w:p w14:paraId="1E9E01D0"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36 Евро </w:t>
            </w:r>
          </w:p>
        </w:tc>
      </w:tr>
    </w:tbl>
    <w:p w14:paraId="6F7EFF4C"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Цена на дребно </w:t>
      </w:r>
      <w:r w:rsidRPr="004251D1">
        <w:rPr>
          <w:rFonts w:ascii="Times New Roman" w:hAnsi="Times New Roman" w:cs="Times New Roman"/>
          <w:bCs/>
          <w:sz w:val="28"/>
          <w:szCs w:val="28"/>
        </w:rPr>
        <w:tab/>
        <w:t xml:space="preserve">216 Евро </w:t>
      </w:r>
    </w:p>
    <w:p w14:paraId="7615095B"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p w14:paraId="2014E6EA"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sectPr w:rsidR="00CA32D5" w:rsidRPr="004251D1">
          <w:headerReference w:type="even" r:id="rId8"/>
          <w:headerReference w:type="default" r:id="rId9"/>
          <w:headerReference w:type="first" r:id="rId10"/>
          <w:pgSz w:w="12240" w:h="15840"/>
          <w:pgMar w:top="1478" w:right="1795" w:bottom="1617" w:left="1800" w:header="1478" w:footer="708" w:gutter="0"/>
          <w:cols w:space="708"/>
        </w:sectPr>
      </w:pPr>
    </w:p>
    <w:p w14:paraId="5CEB666A"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lastRenderedPageBreak/>
        <w:t xml:space="preserve"> </w:t>
      </w:r>
    </w:p>
    <w:p w14:paraId="4DC4CE51" w14:textId="453344A7" w:rsidR="00CA32D5" w:rsidRPr="004251D1" w:rsidRDefault="00CA32D5" w:rsidP="00EB7465">
      <w:pPr>
        <w:autoSpaceDE w:val="0"/>
        <w:autoSpaceDN w:val="0"/>
        <w:adjustRightInd w:val="0"/>
        <w:spacing w:after="0" w:line="240" w:lineRule="auto"/>
        <w:ind w:firstLine="708"/>
        <w:jc w:val="center"/>
        <w:rPr>
          <w:rFonts w:ascii="Times New Roman" w:hAnsi="Times New Roman" w:cs="Times New Roman"/>
          <w:bCs/>
          <w:sz w:val="28"/>
          <w:szCs w:val="28"/>
        </w:rPr>
      </w:pPr>
      <w:r w:rsidRPr="004251D1">
        <w:rPr>
          <w:rFonts w:ascii="Times New Roman" w:hAnsi="Times New Roman" w:cs="Times New Roman"/>
          <w:bCs/>
          <w:sz w:val="28"/>
          <w:szCs w:val="28"/>
        </w:rPr>
        <w:t>Анализ на цената на конкурента:</w:t>
      </w:r>
    </w:p>
    <w:p w14:paraId="122BE327" w14:textId="77777777" w:rsidR="00CA32D5" w:rsidRPr="004251D1"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w:t>
      </w:r>
    </w:p>
    <w:tbl>
      <w:tblPr>
        <w:tblStyle w:val="TableGrid"/>
        <w:tblW w:w="8703" w:type="dxa"/>
        <w:tblInd w:w="86" w:type="dxa"/>
        <w:tblCellMar>
          <w:right w:w="115" w:type="dxa"/>
        </w:tblCellMar>
        <w:tblLook w:val="04A0" w:firstRow="1" w:lastRow="0" w:firstColumn="1" w:lastColumn="0" w:noHBand="0" w:noVBand="1"/>
      </w:tblPr>
      <w:tblGrid>
        <w:gridCol w:w="7427"/>
        <w:gridCol w:w="1276"/>
      </w:tblGrid>
      <w:tr w:rsidR="00CA32D5" w:rsidRPr="004251D1" w14:paraId="7A53E6E9" w14:textId="77777777" w:rsidTr="00F70A6F">
        <w:trPr>
          <w:trHeight w:val="193"/>
        </w:trPr>
        <w:tc>
          <w:tcPr>
            <w:tcW w:w="7427" w:type="dxa"/>
            <w:tcBorders>
              <w:top w:val="nil"/>
              <w:left w:val="nil"/>
              <w:bottom w:val="nil"/>
              <w:right w:val="nil"/>
            </w:tcBorders>
          </w:tcPr>
          <w:p w14:paraId="38B60DF5"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Цена на дребно </w:t>
            </w:r>
          </w:p>
        </w:tc>
        <w:tc>
          <w:tcPr>
            <w:tcW w:w="1276" w:type="dxa"/>
            <w:tcBorders>
              <w:top w:val="nil"/>
              <w:left w:val="nil"/>
              <w:bottom w:val="nil"/>
              <w:right w:val="nil"/>
            </w:tcBorders>
          </w:tcPr>
          <w:p w14:paraId="3B425216"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625 лв. </w:t>
            </w:r>
          </w:p>
        </w:tc>
      </w:tr>
      <w:tr w:rsidR="00CA32D5" w:rsidRPr="004251D1" w14:paraId="6D47EA93" w14:textId="77777777" w:rsidTr="00F70A6F">
        <w:trPr>
          <w:trHeight w:val="218"/>
        </w:trPr>
        <w:tc>
          <w:tcPr>
            <w:tcW w:w="7427" w:type="dxa"/>
            <w:tcBorders>
              <w:top w:val="nil"/>
              <w:left w:val="nil"/>
              <w:bottom w:val="nil"/>
              <w:right w:val="nil"/>
            </w:tcBorders>
          </w:tcPr>
          <w:p w14:paraId="7FCE7F70"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Данък върху добавената стойност </w:t>
            </w:r>
          </w:p>
        </w:tc>
        <w:tc>
          <w:tcPr>
            <w:tcW w:w="1276" w:type="dxa"/>
            <w:tcBorders>
              <w:top w:val="nil"/>
              <w:left w:val="nil"/>
              <w:bottom w:val="nil"/>
              <w:right w:val="nil"/>
            </w:tcBorders>
          </w:tcPr>
          <w:p w14:paraId="2FFBE333"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125 лв. </w:t>
            </w:r>
          </w:p>
        </w:tc>
      </w:tr>
      <w:tr w:rsidR="00CA32D5" w:rsidRPr="004251D1" w14:paraId="79D9190D" w14:textId="77777777" w:rsidTr="00F70A6F">
        <w:trPr>
          <w:trHeight w:val="202"/>
        </w:trPr>
        <w:tc>
          <w:tcPr>
            <w:tcW w:w="7427" w:type="dxa"/>
            <w:tcBorders>
              <w:top w:val="nil"/>
              <w:left w:val="nil"/>
              <w:bottom w:val="single" w:sz="6" w:space="0" w:color="000000"/>
              <w:right w:val="nil"/>
            </w:tcBorders>
          </w:tcPr>
          <w:p w14:paraId="7AFEFB71"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Надбавка на търговеца на дребно </w:t>
            </w:r>
          </w:p>
        </w:tc>
        <w:tc>
          <w:tcPr>
            <w:tcW w:w="1276" w:type="dxa"/>
            <w:tcBorders>
              <w:top w:val="nil"/>
              <w:left w:val="nil"/>
              <w:bottom w:val="single" w:sz="6" w:space="0" w:color="000000"/>
              <w:right w:val="nil"/>
            </w:tcBorders>
          </w:tcPr>
          <w:p w14:paraId="23010993"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125 лв. </w:t>
            </w:r>
          </w:p>
        </w:tc>
      </w:tr>
      <w:tr w:rsidR="00CA32D5" w:rsidRPr="004251D1" w14:paraId="05F406DF" w14:textId="77777777" w:rsidTr="00F70A6F">
        <w:trPr>
          <w:trHeight w:val="266"/>
        </w:trPr>
        <w:tc>
          <w:tcPr>
            <w:tcW w:w="7427" w:type="dxa"/>
            <w:tcBorders>
              <w:top w:val="single" w:sz="6" w:space="0" w:color="000000"/>
              <w:left w:val="nil"/>
              <w:bottom w:val="nil"/>
              <w:right w:val="nil"/>
            </w:tcBorders>
          </w:tcPr>
          <w:p w14:paraId="18A300F6"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на едро </w:t>
            </w:r>
          </w:p>
        </w:tc>
        <w:tc>
          <w:tcPr>
            <w:tcW w:w="1276" w:type="dxa"/>
            <w:tcBorders>
              <w:top w:val="single" w:sz="6" w:space="0" w:color="000000"/>
              <w:left w:val="nil"/>
              <w:bottom w:val="nil"/>
              <w:right w:val="nil"/>
            </w:tcBorders>
          </w:tcPr>
          <w:p w14:paraId="40688CF2"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375 лв. </w:t>
            </w:r>
          </w:p>
        </w:tc>
      </w:tr>
      <w:tr w:rsidR="00CA32D5" w:rsidRPr="004251D1" w14:paraId="364DB7DB" w14:textId="77777777" w:rsidTr="00F70A6F">
        <w:trPr>
          <w:trHeight w:val="204"/>
        </w:trPr>
        <w:tc>
          <w:tcPr>
            <w:tcW w:w="7427" w:type="dxa"/>
            <w:tcBorders>
              <w:top w:val="nil"/>
              <w:left w:val="nil"/>
              <w:bottom w:val="single" w:sz="6" w:space="0" w:color="000000"/>
              <w:right w:val="nil"/>
            </w:tcBorders>
          </w:tcPr>
          <w:p w14:paraId="7DB83C26"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Надбавка на търговеца на едро </w:t>
            </w:r>
          </w:p>
        </w:tc>
        <w:tc>
          <w:tcPr>
            <w:tcW w:w="1276" w:type="dxa"/>
            <w:tcBorders>
              <w:top w:val="nil"/>
              <w:left w:val="nil"/>
              <w:bottom w:val="single" w:sz="6" w:space="0" w:color="000000"/>
              <w:right w:val="nil"/>
            </w:tcBorders>
          </w:tcPr>
          <w:p w14:paraId="1FE88547"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50 лв. </w:t>
            </w:r>
          </w:p>
        </w:tc>
      </w:tr>
      <w:tr w:rsidR="00CA32D5" w:rsidRPr="004251D1" w14:paraId="2C079720" w14:textId="77777777" w:rsidTr="00F70A6F">
        <w:trPr>
          <w:trHeight w:val="264"/>
        </w:trPr>
        <w:tc>
          <w:tcPr>
            <w:tcW w:w="7427" w:type="dxa"/>
            <w:tcBorders>
              <w:top w:val="single" w:sz="6" w:space="0" w:color="000000"/>
              <w:left w:val="nil"/>
              <w:bottom w:val="nil"/>
              <w:right w:val="nil"/>
            </w:tcBorders>
          </w:tcPr>
          <w:p w14:paraId="5E9315D6"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нето на вносител (без ДДС) </w:t>
            </w:r>
          </w:p>
        </w:tc>
        <w:tc>
          <w:tcPr>
            <w:tcW w:w="1276" w:type="dxa"/>
            <w:tcBorders>
              <w:top w:val="single" w:sz="6" w:space="0" w:color="000000"/>
              <w:left w:val="nil"/>
              <w:bottom w:val="nil"/>
              <w:right w:val="nil"/>
            </w:tcBorders>
          </w:tcPr>
          <w:p w14:paraId="4BB9A54F"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325 лв. </w:t>
            </w:r>
          </w:p>
        </w:tc>
      </w:tr>
      <w:tr w:rsidR="00CA32D5" w:rsidRPr="004251D1" w14:paraId="7AD5A71C" w14:textId="77777777" w:rsidTr="00F70A6F">
        <w:trPr>
          <w:trHeight w:val="202"/>
        </w:trPr>
        <w:tc>
          <w:tcPr>
            <w:tcW w:w="7427" w:type="dxa"/>
            <w:tcBorders>
              <w:top w:val="nil"/>
              <w:left w:val="nil"/>
              <w:bottom w:val="single" w:sz="6" w:space="0" w:color="000000"/>
              <w:right w:val="nil"/>
            </w:tcBorders>
          </w:tcPr>
          <w:p w14:paraId="3A3D6EC8"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Надбавка на вносителя </w:t>
            </w:r>
          </w:p>
        </w:tc>
        <w:tc>
          <w:tcPr>
            <w:tcW w:w="1276" w:type="dxa"/>
            <w:tcBorders>
              <w:top w:val="nil"/>
              <w:left w:val="nil"/>
              <w:bottom w:val="single" w:sz="6" w:space="0" w:color="000000"/>
              <w:right w:val="nil"/>
            </w:tcBorders>
          </w:tcPr>
          <w:p w14:paraId="61CFC56C"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25 лв. </w:t>
            </w:r>
          </w:p>
        </w:tc>
      </w:tr>
      <w:tr w:rsidR="00CA32D5" w:rsidRPr="004251D1" w14:paraId="3C3F9954" w14:textId="77777777" w:rsidTr="00F70A6F">
        <w:trPr>
          <w:trHeight w:val="266"/>
        </w:trPr>
        <w:tc>
          <w:tcPr>
            <w:tcW w:w="7427" w:type="dxa"/>
            <w:tcBorders>
              <w:top w:val="single" w:sz="6" w:space="0" w:color="000000"/>
              <w:left w:val="nil"/>
              <w:bottom w:val="nil"/>
              <w:right w:val="nil"/>
            </w:tcBorders>
          </w:tcPr>
          <w:p w14:paraId="7178C612"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w:t>
            </w:r>
            <w:proofErr w:type="spellStart"/>
            <w:r w:rsidRPr="004251D1">
              <w:rPr>
                <w:rFonts w:ascii="Times New Roman" w:eastAsiaTheme="minorHAnsi" w:hAnsi="Times New Roman" w:cs="Times New Roman"/>
                <w:bCs/>
                <w:sz w:val="28"/>
                <w:szCs w:val="28"/>
              </w:rPr>
              <w:t>Доставна</w:t>
            </w:r>
            <w:proofErr w:type="spellEnd"/>
            <w:r w:rsidRPr="004251D1">
              <w:rPr>
                <w:rFonts w:ascii="Times New Roman" w:eastAsiaTheme="minorHAnsi" w:hAnsi="Times New Roman" w:cs="Times New Roman"/>
                <w:bCs/>
                <w:sz w:val="28"/>
                <w:szCs w:val="28"/>
              </w:rPr>
              <w:t xml:space="preserve"> цена на вносна стока </w:t>
            </w:r>
          </w:p>
        </w:tc>
        <w:tc>
          <w:tcPr>
            <w:tcW w:w="1276" w:type="dxa"/>
            <w:tcBorders>
              <w:top w:val="single" w:sz="6" w:space="0" w:color="000000"/>
              <w:left w:val="nil"/>
              <w:bottom w:val="nil"/>
              <w:right w:val="nil"/>
            </w:tcBorders>
          </w:tcPr>
          <w:p w14:paraId="415385C4"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300 лв. </w:t>
            </w:r>
          </w:p>
        </w:tc>
      </w:tr>
      <w:tr w:rsidR="00CA32D5" w:rsidRPr="004251D1" w14:paraId="13246F42" w14:textId="77777777" w:rsidTr="00F70A6F">
        <w:trPr>
          <w:trHeight w:val="218"/>
        </w:trPr>
        <w:tc>
          <w:tcPr>
            <w:tcW w:w="7427" w:type="dxa"/>
            <w:tcBorders>
              <w:top w:val="nil"/>
              <w:left w:val="nil"/>
              <w:bottom w:val="nil"/>
              <w:right w:val="nil"/>
            </w:tcBorders>
          </w:tcPr>
          <w:p w14:paraId="6EE9FF48"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Складови, банкови и други разходи </w:t>
            </w:r>
          </w:p>
        </w:tc>
        <w:tc>
          <w:tcPr>
            <w:tcW w:w="1276" w:type="dxa"/>
            <w:tcBorders>
              <w:top w:val="nil"/>
              <w:left w:val="nil"/>
              <w:bottom w:val="nil"/>
              <w:right w:val="nil"/>
            </w:tcBorders>
          </w:tcPr>
          <w:p w14:paraId="21F37035"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20 лв. </w:t>
            </w:r>
          </w:p>
        </w:tc>
      </w:tr>
      <w:tr w:rsidR="00CA32D5" w:rsidRPr="004251D1" w14:paraId="41BCE31B" w14:textId="77777777" w:rsidTr="00F70A6F">
        <w:trPr>
          <w:trHeight w:val="202"/>
        </w:trPr>
        <w:tc>
          <w:tcPr>
            <w:tcW w:w="7427" w:type="dxa"/>
            <w:tcBorders>
              <w:top w:val="nil"/>
              <w:left w:val="nil"/>
              <w:bottom w:val="single" w:sz="6" w:space="0" w:color="000000"/>
              <w:right w:val="nil"/>
            </w:tcBorders>
          </w:tcPr>
          <w:p w14:paraId="77CCEDD2"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Вносни мита и такси </w:t>
            </w:r>
          </w:p>
        </w:tc>
        <w:tc>
          <w:tcPr>
            <w:tcW w:w="1276" w:type="dxa"/>
            <w:tcBorders>
              <w:top w:val="nil"/>
              <w:left w:val="nil"/>
              <w:bottom w:val="single" w:sz="6" w:space="0" w:color="000000"/>
              <w:right w:val="nil"/>
            </w:tcBorders>
          </w:tcPr>
          <w:p w14:paraId="0BCC8FFF"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36 лв. </w:t>
            </w:r>
          </w:p>
        </w:tc>
      </w:tr>
      <w:tr w:rsidR="00CA32D5" w:rsidRPr="004251D1" w14:paraId="4E5C4563" w14:textId="77777777" w:rsidTr="00F70A6F">
        <w:trPr>
          <w:trHeight w:val="264"/>
        </w:trPr>
        <w:tc>
          <w:tcPr>
            <w:tcW w:w="7427" w:type="dxa"/>
            <w:tcBorders>
              <w:top w:val="single" w:sz="6" w:space="0" w:color="000000"/>
              <w:left w:val="nil"/>
              <w:bottom w:val="nil"/>
              <w:right w:val="nil"/>
            </w:tcBorders>
          </w:tcPr>
          <w:p w14:paraId="066168DD"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СИФ </w:t>
            </w:r>
            <w:proofErr w:type="spellStart"/>
            <w:r w:rsidRPr="004251D1">
              <w:rPr>
                <w:rFonts w:ascii="Times New Roman" w:eastAsiaTheme="minorHAnsi" w:hAnsi="Times New Roman" w:cs="Times New Roman"/>
                <w:bCs/>
                <w:sz w:val="28"/>
                <w:szCs w:val="28"/>
              </w:rPr>
              <w:t>доставно</w:t>
            </w:r>
            <w:proofErr w:type="spellEnd"/>
            <w:r w:rsidRPr="004251D1">
              <w:rPr>
                <w:rFonts w:ascii="Times New Roman" w:eastAsiaTheme="minorHAnsi" w:hAnsi="Times New Roman" w:cs="Times New Roman"/>
                <w:bCs/>
                <w:sz w:val="28"/>
                <w:szCs w:val="28"/>
              </w:rPr>
              <w:t xml:space="preserve"> пристанище </w:t>
            </w:r>
          </w:p>
        </w:tc>
        <w:tc>
          <w:tcPr>
            <w:tcW w:w="1276" w:type="dxa"/>
            <w:tcBorders>
              <w:top w:val="single" w:sz="6" w:space="0" w:color="000000"/>
              <w:left w:val="nil"/>
              <w:bottom w:val="nil"/>
              <w:right w:val="nil"/>
            </w:tcBorders>
          </w:tcPr>
          <w:p w14:paraId="6200A8E5"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244 лв. </w:t>
            </w:r>
          </w:p>
        </w:tc>
      </w:tr>
      <w:tr w:rsidR="00CA32D5" w:rsidRPr="004251D1" w14:paraId="7D793C6E" w14:textId="77777777" w:rsidTr="00F70A6F">
        <w:trPr>
          <w:trHeight w:val="218"/>
        </w:trPr>
        <w:tc>
          <w:tcPr>
            <w:tcW w:w="7427" w:type="dxa"/>
            <w:tcBorders>
              <w:top w:val="nil"/>
              <w:left w:val="nil"/>
              <w:bottom w:val="nil"/>
              <w:right w:val="nil"/>
            </w:tcBorders>
          </w:tcPr>
          <w:p w14:paraId="44DECBE5"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при курс 1 Евро = 1.95 лв. </w:t>
            </w:r>
          </w:p>
        </w:tc>
        <w:tc>
          <w:tcPr>
            <w:tcW w:w="1276" w:type="dxa"/>
            <w:tcBorders>
              <w:top w:val="nil"/>
              <w:left w:val="nil"/>
              <w:bottom w:val="nil"/>
              <w:right w:val="nil"/>
            </w:tcBorders>
          </w:tcPr>
          <w:p w14:paraId="3240DD5E"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244 лв. = 125 Евро </w:t>
            </w:r>
          </w:p>
        </w:tc>
      </w:tr>
      <w:tr w:rsidR="00CA32D5" w:rsidRPr="004251D1" w14:paraId="6A4E69DE" w14:textId="77777777" w:rsidTr="00F70A6F">
        <w:trPr>
          <w:trHeight w:val="218"/>
        </w:trPr>
        <w:tc>
          <w:tcPr>
            <w:tcW w:w="7427" w:type="dxa"/>
            <w:tcBorders>
              <w:top w:val="nil"/>
              <w:left w:val="nil"/>
              <w:bottom w:val="nil"/>
              <w:right w:val="nil"/>
            </w:tcBorders>
          </w:tcPr>
          <w:p w14:paraId="2F104DA2"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Транспортни разходи </w:t>
            </w:r>
          </w:p>
        </w:tc>
        <w:tc>
          <w:tcPr>
            <w:tcW w:w="1276" w:type="dxa"/>
            <w:tcBorders>
              <w:top w:val="nil"/>
              <w:left w:val="nil"/>
              <w:bottom w:val="nil"/>
              <w:right w:val="nil"/>
            </w:tcBorders>
          </w:tcPr>
          <w:p w14:paraId="1F7F1B7E"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30 Евро </w:t>
            </w:r>
          </w:p>
        </w:tc>
      </w:tr>
      <w:tr w:rsidR="00CA32D5" w:rsidRPr="004251D1" w14:paraId="4022B00F" w14:textId="77777777" w:rsidTr="00F70A6F">
        <w:trPr>
          <w:trHeight w:val="207"/>
        </w:trPr>
        <w:tc>
          <w:tcPr>
            <w:tcW w:w="7427" w:type="dxa"/>
            <w:tcBorders>
              <w:top w:val="nil"/>
              <w:left w:val="nil"/>
              <w:bottom w:val="single" w:sz="6" w:space="0" w:color="000000"/>
              <w:right w:val="nil"/>
            </w:tcBorders>
          </w:tcPr>
          <w:p w14:paraId="5D405339"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Застрахователна премия </w:t>
            </w:r>
          </w:p>
        </w:tc>
        <w:tc>
          <w:tcPr>
            <w:tcW w:w="1276" w:type="dxa"/>
            <w:tcBorders>
              <w:top w:val="nil"/>
              <w:left w:val="nil"/>
              <w:bottom w:val="single" w:sz="6" w:space="0" w:color="000000"/>
              <w:right w:val="nil"/>
            </w:tcBorders>
          </w:tcPr>
          <w:p w14:paraId="07C588ED"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1 Евро </w:t>
            </w:r>
          </w:p>
        </w:tc>
      </w:tr>
      <w:tr w:rsidR="00CA32D5" w:rsidRPr="004251D1" w14:paraId="63431E14" w14:textId="77777777" w:rsidTr="00F70A6F">
        <w:trPr>
          <w:trHeight w:val="264"/>
        </w:trPr>
        <w:tc>
          <w:tcPr>
            <w:tcW w:w="7427" w:type="dxa"/>
            <w:tcBorders>
              <w:top w:val="single" w:sz="6" w:space="0" w:color="000000"/>
              <w:left w:val="nil"/>
              <w:bottom w:val="nil"/>
              <w:right w:val="nil"/>
            </w:tcBorders>
          </w:tcPr>
          <w:p w14:paraId="0DC8FFA0"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Цена ФОБ отправно пристанище </w:t>
            </w:r>
          </w:p>
        </w:tc>
        <w:tc>
          <w:tcPr>
            <w:tcW w:w="1276" w:type="dxa"/>
            <w:tcBorders>
              <w:top w:val="single" w:sz="6" w:space="0" w:color="000000"/>
              <w:left w:val="nil"/>
              <w:bottom w:val="nil"/>
              <w:right w:val="nil"/>
            </w:tcBorders>
          </w:tcPr>
          <w:p w14:paraId="73035E3C"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94 Евро </w:t>
            </w:r>
          </w:p>
        </w:tc>
      </w:tr>
      <w:tr w:rsidR="00CA32D5" w:rsidRPr="004251D1" w14:paraId="62102F94" w14:textId="77777777" w:rsidTr="00F70A6F">
        <w:trPr>
          <w:trHeight w:val="202"/>
        </w:trPr>
        <w:tc>
          <w:tcPr>
            <w:tcW w:w="7427" w:type="dxa"/>
            <w:tcBorders>
              <w:top w:val="nil"/>
              <w:left w:val="nil"/>
              <w:bottom w:val="single" w:sz="6" w:space="0" w:color="000000"/>
              <w:right w:val="nil"/>
            </w:tcBorders>
          </w:tcPr>
          <w:p w14:paraId="20E5CFE4"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Вътрешни транспортни разходи </w:t>
            </w:r>
          </w:p>
        </w:tc>
        <w:tc>
          <w:tcPr>
            <w:tcW w:w="1276" w:type="dxa"/>
            <w:tcBorders>
              <w:top w:val="nil"/>
              <w:left w:val="nil"/>
              <w:bottom w:val="single" w:sz="6" w:space="0" w:color="000000"/>
              <w:right w:val="nil"/>
            </w:tcBorders>
          </w:tcPr>
          <w:p w14:paraId="2B652383"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3 Евро </w:t>
            </w:r>
          </w:p>
        </w:tc>
      </w:tr>
      <w:tr w:rsidR="00CA32D5" w:rsidRPr="004251D1" w14:paraId="233A400C" w14:textId="77777777" w:rsidTr="00F70A6F">
        <w:trPr>
          <w:trHeight w:val="264"/>
        </w:trPr>
        <w:tc>
          <w:tcPr>
            <w:tcW w:w="7427" w:type="dxa"/>
            <w:tcBorders>
              <w:top w:val="single" w:sz="6" w:space="0" w:color="000000"/>
              <w:left w:val="nil"/>
              <w:bottom w:val="nil"/>
              <w:right w:val="nil"/>
            </w:tcBorders>
          </w:tcPr>
          <w:p w14:paraId="21FE3C8D"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Експортна цена франко склад на производител </w:t>
            </w:r>
          </w:p>
        </w:tc>
        <w:tc>
          <w:tcPr>
            <w:tcW w:w="1276" w:type="dxa"/>
            <w:tcBorders>
              <w:top w:val="single" w:sz="6" w:space="0" w:color="000000"/>
              <w:left w:val="nil"/>
              <w:bottom w:val="nil"/>
              <w:right w:val="nil"/>
            </w:tcBorders>
          </w:tcPr>
          <w:p w14:paraId="3165A366"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91 Евро </w:t>
            </w:r>
          </w:p>
        </w:tc>
      </w:tr>
      <w:tr w:rsidR="00CA32D5" w:rsidRPr="004251D1" w14:paraId="7E72CF1D" w14:textId="77777777" w:rsidTr="00F70A6F">
        <w:trPr>
          <w:trHeight w:val="207"/>
        </w:trPr>
        <w:tc>
          <w:tcPr>
            <w:tcW w:w="7427" w:type="dxa"/>
            <w:tcBorders>
              <w:top w:val="nil"/>
              <w:left w:val="nil"/>
              <w:bottom w:val="single" w:sz="6" w:space="0" w:color="000000"/>
              <w:right w:val="nil"/>
            </w:tcBorders>
          </w:tcPr>
          <w:p w14:paraId="0CB7C47C" w14:textId="77777777" w:rsidR="00CA32D5" w:rsidRPr="004251D1" w:rsidRDefault="00CA32D5" w:rsidP="00F70A6F">
            <w:pPr>
              <w:autoSpaceDE w:val="0"/>
              <w:autoSpaceDN w:val="0"/>
              <w:adjustRightInd w:val="0"/>
              <w:jc w:val="both"/>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 Себестойност (или цена на доставка) </w:t>
            </w:r>
          </w:p>
        </w:tc>
        <w:tc>
          <w:tcPr>
            <w:tcW w:w="1276" w:type="dxa"/>
            <w:tcBorders>
              <w:top w:val="nil"/>
              <w:left w:val="nil"/>
              <w:bottom w:val="single" w:sz="6" w:space="0" w:color="000000"/>
              <w:right w:val="nil"/>
            </w:tcBorders>
          </w:tcPr>
          <w:p w14:paraId="00F97E66" w14:textId="77777777" w:rsidR="00CA32D5" w:rsidRPr="004251D1" w:rsidRDefault="00CA32D5" w:rsidP="00F70A6F">
            <w:pPr>
              <w:autoSpaceDE w:val="0"/>
              <w:autoSpaceDN w:val="0"/>
              <w:adjustRightInd w:val="0"/>
              <w:jc w:val="right"/>
              <w:rPr>
                <w:rFonts w:ascii="Times New Roman" w:eastAsiaTheme="minorHAnsi" w:hAnsi="Times New Roman" w:cs="Times New Roman"/>
                <w:bCs/>
                <w:sz w:val="28"/>
                <w:szCs w:val="28"/>
              </w:rPr>
            </w:pPr>
            <w:r w:rsidRPr="004251D1">
              <w:rPr>
                <w:rFonts w:ascii="Times New Roman" w:eastAsiaTheme="minorHAnsi" w:hAnsi="Times New Roman" w:cs="Times New Roman"/>
                <w:bCs/>
                <w:sz w:val="28"/>
                <w:szCs w:val="28"/>
              </w:rPr>
              <w:t xml:space="preserve">71 Евро </w:t>
            </w:r>
          </w:p>
        </w:tc>
      </w:tr>
    </w:tbl>
    <w:p w14:paraId="1580975B" w14:textId="77777777" w:rsidR="00CA32D5" w:rsidRDefault="00CA32D5" w:rsidP="004251D1">
      <w:pPr>
        <w:autoSpaceDE w:val="0"/>
        <w:autoSpaceDN w:val="0"/>
        <w:adjustRightInd w:val="0"/>
        <w:spacing w:after="0" w:line="240" w:lineRule="auto"/>
        <w:ind w:firstLine="708"/>
        <w:jc w:val="both"/>
        <w:rPr>
          <w:rFonts w:ascii="Times New Roman" w:hAnsi="Times New Roman" w:cs="Times New Roman"/>
          <w:bCs/>
          <w:sz w:val="28"/>
          <w:szCs w:val="28"/>
        </w:rPr>
      </w:pPr>
      <w:r w:rsidRPr="004251D1">
        <w:rPr>
          <w:rFonts w:ascii="Times New Roman" w:hAnsi="Times New Roman" w:cs="Times New Roman"/>
          <w:bCs/>
          <w:sz w:val="28"/>
          <w:szCs w:val="28"/>
        </w:rPr>
        <w:t xml:space="preserve">= Печалба от износа </w:t>
      </w:r>
      <w:r w:rsidRPr="004251D1">
        <w:rPr>
          <w:rFonts w:ascii="Times New Roman" w:hAnsi="Times New Roman" w:cs="Times New Roman"/>
          <w:bCs/>
          <w:sz w:val="28"/>
          <w:szCs w:val="28"/>
        </w:rPr>
        <w:tab/>
        <w:t xml:space="preserve">20 Евро </w:t>
      </w:r>
    </w:p>
    <w:p w14:paraId="2C38747C" w14:textId="77777777" w:rsidR="00BF0625" w:rsidRDefault="00BF0625" w:rsidP="004251D1">
      <w:pPr>
        <w:autoSpaceDE w:val="0"/>
        <w:autoSpaceDN w:val="0"/>
        <w:adjustRightInd w:val="0"/>
        <w:spacing w:after="0" w:line="240" w:lineRule="auto"/>
        <w:ind w:firstLine="708"/>
        <w:jc w:val="both"/>
        <w:rPr>
          <w:rFonts w:ascii="Times New Roman" w:hAnsi="Times New Roman" w:cs="Times New Roman"/>
          <w:bCs/>
          <w:sz w:val="28"/>
          <w:szCs w:val="28"/>
        </w:rPr>
      </w:pPr>
    </w:p>
    <w:p w14:paraId="1EB2F297" w14:textId="4E76EB3E" w:rsidR="00184F64" w:rsidRDefault="00184F64">
      <w:pPr>
        <w:rPr>
          <w:rFonts w:ascii="Times New Roman" w:hAnsi="Times New Roman" w:cs="Times New Roman"/>
          <w:b/>
          <w:bCs/>
          <w:sz w:val="28"/>
          <w:szCs w:val="28"/>
        </w:rPr>
      </w:pPr>
      <w:bookmarkStart w:id="0" w:name="_GoBack"/>
      <w:bookmarkEnd w:id="0"/>
    </w:p>
    <w:sectPr w:rsidR="00184F64" w:rsidSect="00BF5FFC">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43FF880" w14:textId="77777777" w:rsidR="00266CC9" w:rsidRDefault="00266CC9">
      <w:pPr>
        <w:spacing w:after="0" w:line="240" w:lineRule="auto"/>
      </w:pPr>
      <w:r>
        <w:separator/>
      </w:r>
    </w:p>
  </w:endnote>
  <w:endnote w:type="continuationSeparator" w:id="0">
    <w:p w14:paraId="7DFC89C2" w14:textId="77777777" w:rsidR="00266CC9" w:rsidRDefault="00266C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BE15651" w14:textId="77777777" w:rsidR="00266CC9" w:rsidRDefault="00266CC9">
      <w:pPr>
        <w:spacing w:after="0" w:line="240" w:lineRule="auto"/>
      </w:pPr>
      <w:r>
        <w:separator/>
      </w:r>
    </w:p>
  </w:footnote>
  <w:footnote w:type="continuationSeparator" w:id="0">
    <w:p w14:paraId="0EF6217D" w14:textId="77777777" w:rsidR="00266CC9" w:rsidRDefault="00266CC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4FDE70" w14:textId="77777777" w:rsidR="00184F64" w:rsidRDefault="00184F64">
    <w:pPr>
      <w:spacing w:after="0"/>
      <w:ind w:left="283"/>
    </w:pPr>
    <w:r>
      <w:rPr>
        <w:sz w:val="8"/>
      </w:rPr>
      <w:t>l</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3C0F5C" w14:textId="77777777" w:rsidR="00184F64" w:rsidRDefault="00184F64">
    <w:pPr>
      <w:spacing w:after="0"/>
      <w:ind w:left="283"/>
    </w:pPr>
    <w:r>
      <w:rPr>
        <w:sz w:val="8"/>
      </w:rPr>
      <w:t>l</w:t>
    </w:r>
    <w: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1D9478" w14:textId="77777777" w:rsidR="00184F64" w:rsidRDefault="00184F64">
    <w:pPr>
      <w:spacing w:after="0"/>
      <w:ind w:left="283"/>
    </w:pPr>
    <w:r>
      <w:rPr>
        <w:sz w:val="8"/>
      </w:rPr>
      <w:t>l</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C6BB1"/>
    <w:multiLevelType w:val="multilevel"/>
    <w:tmpl w:val="D630AAEC"/>
    <w:lvl w:ilvl="0">
      <w:start w:val="16"/>
      <w:numFmt w:val="decimal"/>
      <w:lvlText w:val="%1."/>
      <w:lvlJc w:val="left"/>
      <w:pPr>
        <w:ind w:left="1083" w:hanging="375"/>
      </w:pPr>
      <w:rPr>
        <w:rFonts w:hint="default"/>
      </w:rPr>
    </w:lvl>
    <w:lvl w:ilvl="1">
      <w:start w:val="2"/>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 w15:restartNumberingAfterBreak="0">
    <w:nsid w:val="00D34197"/>
    <w:multiLevelType w:val="hybridMultilevel"/>
    <w:tmpl w:val="0996010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 w15:restartNumberingAfterBreak="0">
    <w:nsid w:val="01072989"/>
    <w:multiLevelType w:val="hybridMultilevel"/>
    <w:tmpl w:val="82662962"/>
    <w:lvl w:ilvl="0" w:tplc="E9BEBEF0">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 w15:restartNumberingAfterBreak="0">
    <w:nsid w:val="01C0609D"/>
    <w:multiLevelType w:val="hybridMultilevel"/>
    <w:tmpl w:val="5DF4F1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 w15:restartNumberingAfterBreak="0">
    <w:nsid w:val="02105506"/>
    <w:multiLevelType w:val="hybridMultilevel"/>
    <w:tmpl w:val="383A5D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 w15:restartNumberingAfterBreak="0">
    <w:nsid w:val="02FC2499"/>
    <w:multiLevelType w:val="hybridMultilevel"/>
    <w:tmpl w:val="61323A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 w15:restartNumberingAfterBreak="0">
    <w:nsid w:val="03E92DFE"/>
    <w:multiLevelType w:val="hybridMultilevel"/>
    <w:tmpl w:val="2BAE3E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 w15:restartNumberingAfterBreak="0">
    <w:nsid w:val="04420949"/>
    <w:multiLevelType w:val="hybridMultilevel"/>
    <w:tmpl w:val="E7C27A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 w15:restartNumberingAfterBreak="0">
    <w:nsid w:val="047104B3"/>
    <w:multiLevelType w:val="hybridMultilevel"/>
    <w:tmpl w:val="E7BCA2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 w15:restartNumberingAfterBreak="0">
    <w:nsid w:val="06257758"/>
    <w:multiLevelType w:val="hybridMultilevel"/>
    <w:tmpl w:val="584840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 w15:restartNumberingAfterBreak="0">
    <w:nsid w:val="06AE68CF"/>
    <w:multiLevelType w:val="hybridMultilevel"/>
    <w:tmpl w:val="3CC4A6C2"/>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11" w15:restartNumberingAfterBreak="0">
    <w:nsid w:val="0A7425FB"/>
    <w:multiLevelType w:val="hybridMultilevel"/>
    <w:tmpl w:val="B2447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 w15:restartNumberingAfterBreak="0">
    <w:nsid w:val="0AEE111D"/>
    <w:multiLevelType w:val="hybridMultilevel"/>
    <w:tmpl w:val="77F680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 w15:restartNumberingAfterBreak="0">
    <w:nsid w:val="0BE046E3"/>
    <w:multiLevelType w:val="hybridMultilevel"/>
    <w:tmpl w:val="A27E3C9C"/>
    <w:lvl w:ilvl="0" w:tplc="41F4B4E0">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4" w15:restartNumberingAfterBreak="0">
    <w:nsid w:val="0C041B9D"/>
    <w:multiLevelType w:val="hybridMultilevel"/>
    <w:tmpl w:val="3122405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5" w15:restartNumberingAfterBreak="0">
    <w:nsid w:val="0D7746A0"/>
    <w:multiLevelType w:val="hybridMultilevel"/>
    <w:tmpl w:val="70EC8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6" w15:restartNumberingAfterBreak="0">
    <w:nsid w:val="0E3006C8"/>
    <w:multiLevelType w:val="multilevel"/>
    <w:tmpl w:val="CFEE9D30"/>
    <w:lvl w:ilvl="0">
      <w:start w:val="1"/>
      <w:numFmt w:val="decimal"/>
      <w:lvlText w:val="%1."/>
      <w:lvlJc w:val="left"/>
      <w:pPr>
        <w:ind w:left="450" w:hanging="450"/>
      </w:pPr>
      <w:rPr>
        <w:rFonts w:hint="default"/>
      </w:rPr>
    </w:lvl>
    <w:lvl w:ilvl="1">
      <w:start w:val="3"/>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7" w15:restartNumberingAfterBreak="0">
    <w:nsid w:val="0EF16641"/>
    <w:multiLevelType w:val="hybridMultilevel"/>
    <w:tmpl w:val="79F66BF2"/>
    <w:lvl w:ilvl="0" w:tplc="52D64A1C">
      <w:start w:val="1"/>
      <w:numFmt w:val="decimal"/>
      <w:lvlText w:val="%1."/>
      <w:lvlJc w:val="left"/>
      <w:pPr>
        <w:ind w:left="1069" w:hanging="360"/>
      </w:pPr>
      <w:rPr>
        <w:rFonts w:asciiTheme="minorHAnsi" w:hAnsiTheme="minorHAnsi" w:cstheme="minorBidi"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8" w15:restartNumberingAfterBreak="0">
    <w:nsid w:val="0F5A25F8"/>
    <w:multiLevelType w:val="hybridMultilevel"/>
    <w:tmpl w:val="B884444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9" w15:restartNumberingAfterBreak="0">
    <w:nsid w:val="10FC5487"/>
    <w:multiLevelType w:val="hybridMultilevel"/>
    <w:tmpl w:val="18E8F9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0" w15:restartNumberingAfterBreak="0">
    <w:nsid w:val="112C7A89"/>
    <w:multiLevelType w:val="hybridMultilevel"/>
    <w:tmpl w:val="57CEFB4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1" w15:restartNumberingAfterBreak="0">
    <w:nsid w:val="11E706E1"/>
    <w:multiLevelType w:val="hybridMultilevel"/>
    <w:tmpl w:val="3760BBA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2" w15:restartNumberingAfterBreak="0">
    <w:nsid w:val="12190CD9"/>
    <w:multiLevelType w:val="hybridMultilevel"/>
    <w:tmpl w:val="2812A86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3" w15:restartNumberingAfterBreak="0">
    <w:nsid w:val="12975BF1"/>
    <w:multiLevelType w:val="hybridMultilevel"/>
    <w:tmpl w:val="DAA0E4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4" w15:restartNumberingAfterBreak="0">
    <w:nsid w:val="13101295"/>
    <w:multiLevelType w:val="hybridMultilevel"/>
    <w:tmpl w:val="FFDAE9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5" w15:restartNumberingAfterBreak="0">
    <w:nsid w:val="15B2719E"/>
    <w:multiLevelType w:val="hybridMultilevel"/>
    <w:tmpl w:val="F508B8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26" w15:restartNumberingAfterBreak="0">
    <w:nsid w:val="16B66F4C"/>
    <w:multiLevelType w:val="hybridMultilevel"/>
    <w:tmpl w:val="EA44F93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27" w15:restartNumberingAfterBreak="0">
    <w:nsid w:val="173D3E12"/>
    <w:multiLevelType w:val="hybridMultilevel"/>
    <w:tmpl w:val="57D26AA2"/>
    <w:lvl w:ilvl="0" w:tplc="902EC9E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8" w15:restartNumberingAfterBreak="0">
    <w:nsid w:val="17C936F0"/>
    <w:multiLevelType w:val="hybridMultilevel"/>
    <w:tmpl w:val="E2FEA730"/>
    <w:lvl w:ilvl="0" w:tplc="B44650DE">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29" w15:restartNumberingAfterBreak="0">
    <w:nsid w:val="17D9164F"/>
    <w:multiLevelType w:val="hybridMultilevel"/>
    <w:tmpl w:val="78CCCB6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0" w15:restartNumberingAfterBreak="0">
    <w:nsid w:val="180707E8"/>
    <w:multiLevelType w:val="hybridMultilevel"/>
    <w:tmpl w:val="DF1E3CCA"/>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1" w15:restartNumberingAfterBreak="0">
    <w:nsid w:val="1AAA0FF9"/>
    <w:multiLevelType w:val="hybridMultilevel"/>
    <w:tmpl w:val="E1E24BD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2" w15:restartNumberingAfterBreak="0">
    <w:nsid w:val="1AC24DCF"/>
    <w:multiLevelType w:val="hybridMultilevel"/>
    <w:tmpl w:val="78A4BD28"/>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33" w15:restartNumberingAfterBreak="0">
    <w:nsid w:val="1BB77A70"/>
    <w:multiLevelType w:val="hybridMultilevel"/>
    <w:tmpl w:val="D7A0B1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4" w15:restartNumberingAfterBreak="0">
    <w:nsid w:val="1C103721"/>
    <w:multiLevelType w:val="hybridMultilevel"/>
    <w:tmpl w:val="4F88A25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5" w15:restartNumberingAfterBreak="0">
    <w:nsid w:val="1D24202A"/>
    <w:multiLevelType w:val="hybridMultilevel"/>
    <w:tmpl w:val="6ABC3EA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6" w15:restartNumberingAfterBreak="0">
    <w:nsid w:val="1E846CB4"/>
    <w:multiLevelType w:val="hybridMultilevel"/>
    <w:tmpl w:val="244030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7" w15:restartNumberingAfterBreak="0">
    <w:nsid w:val="1EA843F0"/>
    <w:multiLevelType w:val="hybridMultilevel"/>
    <w:tmpl w:val="DEEC9D6A"/>
    <w:lvl w:ilvl="0" w:tplc="EFC62EE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38" w15:restartNumberingAfterBreak="0">
    <w:nsid w:val="1ED7580B"/>
    <w:multiLevelType w:val="hybridMultilevel"/>
    <w:tmpl w:val="CF464B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39" w15:restartNumberingAfterBreak="0">
    <w:nsid w:val="1F0946A9"/>
    <w:multiLevelType w:val="hybridMultilevel"/>
    <w:tmpl w:val="F790CFC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0" w15:restartNumberingAfterBreak="0">
    <w:nsid w:val="1FBC2A8D"/>
    <w:multiLevelType w:val="hybridMultilevel"/>
    <w:tmpl w:val="3ACE38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1" w15:restartNumberingAfterBreak="0">
    <w:nsid w:val="2005107B"/>
    <w:multiLevelType w:val="hybridMultilevel"/>
    <w:tmpl w:val="E788097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2" w15:restartNumberingAfterBreak="0">
    <w:nsid w:val="238A2C4D"/>
    <w:multiLevelType w:val="hybridMultilevel"/>
    <w:tmpl w:val="A6D0EF5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3" w15:restartNumberingAfterBreak="0">
    <w:nsid w:val="23B22634"/>
    <w:multiLevelType w:val="hybridMultilevel"/>
    <w:tmpl w:val="9CCCE4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4" w15:restartNumberingAfterBreak="0">
    <w:nsid w:val="2515511B"/>
    <w:multiLevelType w:val="hybridMultilevel"/>
    <w:tmpl w:val="987C68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5" w15:restartNumberingAfterBreak="0">
    <w:nsid w:val="25584E21"/>
    <w:multiLevelType w:val="hybridMultilevel"/>
    <w:tmpl w:val="205CD87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6" w15:restartNumberingAfterBreak="0">
    <w:nsid w:val="256971E6"/>
    <w:multiLevelType w:val="hybridMultilevel"/>
    <w:tmpl w:val="A6B641C8"/>
    <w:lvl w:ilvl="0" w:tplc="04020001">
      <w:start w:val="1"/>
      <w:numFmt w:val="bullet"/>
      <w:lvlText w:val=""/>
      <w:lvlJc w:val="left"/>
      <w:pPr>
        <w:ind w:left="1068" w:hanging="360"/>
      </w:pPr>
      <w:rPr>
        <w:rFonts w:ascii="Symbol" w:hAnsi="Symbol" w:hint="default"/>
      </w:rPr>
    </w:lvl>
    <w:lvl w:ilvl="1" w:tplc="04020003">
      <w:start w:val="1"/>
      <w:numFmt w:val="bullet"/>
      <w:lvlText w:val="o"/>
      <w:lvlJc w:val="left"/>
      <w:pPr>
        <w:ind w:left="1788" w:hanging="360"/>
      </w:pPr>
      <w:rPr>
        <w:rFonts w:ascii="Courier New" w:hAnsi="Courier New" w:cs="Courier New" w:hint="default"/>
      </w:rPr>
    </w:lvl>
    <w:lvl w:ilvl="2" w:tplc="04020005">
      <w:start w:val="1"/>
      <w:numFmt w:val="bullet"/>
      <w:lvlText w:val=""/>
      <w:lvlJc w:val="left"/>
      <w:pPr>
        <w:ind w:left="2508" w:hanging="360"/>
      </w:pPr>
      <w:rPr>
        <w:rFonts w:ascii="Wingdings" w:hAnsi="Wingdings" w:hint="default"/>
      </w:rPr>
    </w:lvl>
    <w:lvl w:ilvl="3" w:tplc="04020001">
      <w:start w:val="1"/>
      <w:numFmt w:val="bullet"/>
      <w:lvlText w:val=""/>
      <w:lvlJc w:val="left"/>
      <w:pPr>
        <w:ind w:left="3228" w:hanging="360"/>
      </w:pPr>
      <w:rPr>
        <w:rFonts w:ascii="Symbol" w:hAnsi="Symbol" w:hint="default"/>
      </w:rPr>
    </w:lvl>
    <w:lvl w:ilvl="4" w:tplc="04020003">
      <w:start w:val="1"/>
      <w:numFmt w:val="bullet"/>
      <w:lvlText w:val="o"/>
      <w:lvlJc w:val="left"/>
      <w:pPr>
        <w:ind w:left="3948" w:hanging="360"/>
      </w:pPr>
      <w:rPr>
        <w:rFonts w:ascii="Courier New" w:hAnsi="Courier New" w:cs="Courier New" w:hint="default"/>
      </w:rPr>
    </w:lvl>
    <w:lvl w:ilvl="5" w:tplc="04020005">
      <w:start w:val="1"/>
      <w:numFmt w:val="bullet"/>
      <w:lvlText w:val=""/>
      <w:lvlJc w:val="left"/>
      <w:pPr>
        <w:ind w:left="4668" w:hanging="360"/>
      </w:pPr>
      <w:rPr>
        <w:rFonts w:ascii="Wingdings" w:hAnsi="Wingdings" w:hint="default"/>
      </w:rPr>
    </w:lvl>
    <w:lvl w:ilvl="6" w:tplc="04020001">
      <w:start w:val="1"/>
      <w:numFmt w:val="bullet"/>
      <w:lvlText w:val=""/>
      <w:lvlJc w:val="left"/>
      <w:pPr>
        <w:ind w:left="5388" w:hanging="360"/>
      </w:pPr>
      <w:rPr>
        <w:rFonts w:ascii="Symbol" w:hAnsi="Symbol" w:hint="default"/>
      </w:rPr>
    </w:lvl>
    <w:lvl w:ilvl="7" w:tplc="04020003">
      <w:start w:val="1"/>
      <w:numFmt w:val="bullet"/>
      <w:lvlText w:val="o"/>
      <w:lvlJc w:val="left"/>
      <w:pPr>
        <w:ind w:left="6108" w:hanging="360"/>
      </w:pPr>
      <w:rPr>
        <w:rFonts w:ascii="Courier New" w:hAnsi="Courier New" w:cs="Courier New" w:hint="default"/>
      </w:rPr>
    </w:lvl>
    <w:lvl w:ilvl="8" w:tplc="04020005">
      <w:start w:val="1"/>
      <w:numFmt w:val="bullet"/>
      <w:lvlText w:val=""/>
      <w:lvlJc w:val="left"/>
      <w:pPr>
        <w:ind w:left="6828" w:hanging="360"/>
      </w:pPr>
      <w:rPr>
        <w:rFonts w:ascii="Wingdings" w:hAnsi="Wingdings" w:hint="default"/>
      </w:rPr>
    </w:lvl>
  </w:abstractNum>
  <w:abstractNum w:abstractNumId="47" w15:restartNumberingAfterBreak="0">
    <w:nsid w:val="263630AA"/>
    <w:multiLevelType w:val="hybridMultilevel"/>
    <w:tmpl w:val="60E2350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8" w15:restartNumberingAfterBreak="0">
    <w:nsid w:val="265C5BE8"/>
    <w:multiLevelType w:val="hybridMultilevel"/>
    <w:tmpl w:val="47C6E26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49" w15:restartNumberingAfterBreak="0">
    <w:nsid w:val="26EC7125"/>
    <w:multiLevelType w:val="hybridMultilevel"/>
    <w:tmpl w:val="ACACC38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0" w15:restartNumberingAfterBreak="0">
    <w:nsid w:val="285622AF"/>
    <w:multiLevelType w:val="hybridMultilevel"/>
    <w:tmpl w:val="A8741D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1" w15:restartNumberingAfterBreak="0">
    <w:nsid w:val="28A20B7C"/>
    <w:multiLevelType w:val="hybridMultilevel"/>
    <w:tmpl w:val="996A18E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2" w15:restartNumberingAfterBreak="0">
    <w:nsid w:val="28D70577"/>
    <w:multiLevelType w:val="hybridMultilevel"/>
    <w:tmpl w:val="AEEAC8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3" w15:restartNumberingAfterBreak="0">
    <w:nsid w:val="2B593FB4"/>
    <w:multiLevelType w:val="hybridMultilevel"/>
    <w:tmpl w:val="38F6C0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4" w15:restartNumberingAfterBreak="0">
    <w:nsid w:val="2C515F3A"/>
    <w:multiLevelType w:val="hybridMultilevel"/>
    <w:tmpl w:val="88103516"/>
    <w:lvl w:ilvl="0" w:tplc="191A7B3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55" w15:restartNumberingAfterBreak="0">
    <w:nsid w:val="2C6E2915"/>
    <w:multiLevelType w:val="hybridMultilevel"/>
    <w:tmpl w:val="95CAEE2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6" w15:restartNumberingAfterBreak="0">
    <w:nsid w:val="2EE36A54"/>
    <w:multiLevelType w:val="hybridMultilevel"/>
    <w:tmpl w:val="DFFC79C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57" w15:restartNumberingAfterBreak="0">
    <w:nsid w:val="31F125BA"/>
    <w:multiLevelType w:val="hybridMultilevel"/>
    <w:tmpl w:val="076AEC0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58" w15:restartNumberingAfterBreak="0">
    <w:nsid w:val="33433E5D"/>
    <w:multiLevelType w:val="hybridMultilevel"/>
    <w:tmpl w:val="4B44E8C0"/>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59" w15:restartNumberingAfterBreak="0">
    <w:nsid w:val="338541D2"/>
    <w:multiLevelType w:val="hybridMultilevel"/>
    <w:tmpl w:val="B65A1A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0" w15:restartNumberingAfterBreak="0">
    <w:nsid w:val="34927D71"/>
    <w:multiLevelType w:val="hybridMultilevel"/>
    <w:tmpl w:val="7ACED1A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1" w15:restartNumberingAfterBreak="0">
    <w:nsid w:val="364C4E32"/>
    <w:multiLevelType w:val="hybridMultilevel"/>
    <w:tmpl w:val="1E6C646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2" w15:restartNumberingAfterBreak="0">
    <w:nsid w:val="36F473D5"/>
    <w:multiLevelType w:val="hybridMultilevel"/>
    <w:tmpl w:val="E574347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3" w15:restartNumberingAfterBreak="0">
    <w:nsid w:val="3849187C"/>
    <w:multiLevelType w:val="hybridMultilevel"/>
    <w:tmpl w:val="2584812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4" w15:restartNumberingAfterBreak="0">
    <w:nsid w:val="387E09F6"/>
    <w:multiLevelType w:val="hybridMultilevel"/>
    <w:tmpl w:val="BD4ED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5" w15:restartNumberingAfterBreak="0">
    <w:nsid w:val="39FA5CC9"/>
    <w:multiLevelType w:val="hybridMultilevel"/>
    <w:tmpl w:val="61544BBA"/>
    <w:lvl w:ilvl="0" w:tplc="04020001">
      <w:start w:val="1"/>
      <w:numFmt w:val="bullet"/>
      <w:lvlText w:val=""/>
      <w:lvlJc w:val="left"/>
      <w:pPr>
        <w:ind w:left="1428" w:hanging="360"/>
      </w:pPr>
      <w:rPr>
        <w:rFonts w:ascii="Symbol" w:hAnsi="Symbol" w:hint="default"/>
      </w:rPr>
    </w:lvl>
    <w:lvl w:ilvl="1" w:tplc="04020003">
      <w:start w:val="1"/>
      <w:numFmt w:val="bullet"/>
      <w:lvlText w:val="o"/>
      <w:lvlJc w:val="left"/>
      <w:pPr>
        <w:ind w:left="2148" w:hanging="360"/>
      </w:pPr>
      <w:rPr>
        <w:rFonts w:ascii="Courier New" w:hAnsi="Courier New" w:cs="Courier New" w:hint="default"/>
      </w:rPr>
    </w:lvl>
    <w:lvl w:ilvl="2" w:tplc="04020005">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66" w15:restartNumberingAfterBreak="0">
    <w:nsid w:val="3A3302B5"/>
    <w:multiLevelType w:val="multilevel"/>
    <w:tmpl w:val="5240EB1E"/>
    <w:lvl w:ilvl="0">
      <w:start w:val="1"/>
      <w:numFmt w:val="decimal"/>
      <w:lvlText w:val="%1."/>
      <w:lvlJc w:val="left"/>
      <w:pPr>
        <w:ind w:left="1069"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7" w15:restartNumberingAfterBreak="0">
    <w:nsid w:val="3A3F4E92"/>
    <w:multiLevelType w:val="hybridMultilevel"/>
    <w:tmpl w:val="0CA8C86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8" w15:restartNumberingAfterBreak="0">
    <w:nsid w:val="3A8700E2"/>
    <w:multiLevelType w:val="hybridMultilevel"/>
    <w:tmpl w:val="158E473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69" w15:restartNumberingAfterBreak="0">
    <w:nsid w:val="3AF7434B"/>
    <w:multiLevelType w:val="hybridMultilevel"/>
    <w:tmpl w:val="A90C9C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0" w15:restartNumberingAfterBreak="0">
    <w:nsid w:val="3D511449"/>
    <w:multiLevelType w:val="hybridMultilevel"/>
    <w:tmpl w:val="B7DCF8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1" w15:restartNumberingAfterBreak="0">
    <w:nsid w:val="3EFC035C"/>
    <w:multiLevelType w:val="hybridMultilevel"/>
    <w:tmpl w:val="3D58A75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2" w15:restartNumberingAfterBreak="0">
    <w:nsid w:val="40787777"/>
    <w:multiLevelType w:val="hybridMultilevel"/>
    <w:tmpl w:val="E31AE9E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3" w15:restartNumberingAfterBreak="0">
    <w:nsid w:val="40CC1F6B"/>
    <w:multiLevelType w:val="hybridMultilevel"/>
    <w:tmpl w:val="F92A71A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4" w15:restartNumberingAfterBreak="0">
    <w:nsid w:val="410A5728"/>
    <w:multiLevelType w:val="hybridMultilevel"/>
    <w:tmpl w:val="BD28510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5" w15:restartNumberingAfterBreak="0">
    <w:nsid w:val="418F5CB4"/>
    <w:multiLevelType w:val="hybridMultilevel"/>
    <w:tmpl w:val="6C4C178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6" w15:restartNumberingAfterBreak="0">
    <w:nsid w:val="419230FD"/>
    <w:multiLevelType w:val="hybridMultilevel"/>
    <w:tmpl w:val="14DA39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7" w15:restartNumberingAfterBreak="0">
    <w:nsid w:val="44A24046"/>
    <w:multiLevelType w:val="hybridMultilevel"/>
    <w:tmpl w:val="49F0D024"/>
    <w:lvl w:ilvl="0" w:tplc="C90077C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78" w15:restartNumberingAfterBreak="0">
    <w:nsid w:val="482330CA"/>
    <w:multiLevelType w:val="hybridMultilevel"/>
    <w:tmpl w:val="C3F4E41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79" w15:restartNumberingAfterBreak="0">
    <w:nsid w:val="491A23AF"/>
    <w:multiLevelType w:val="hybridMultilevel"/>
    <w:tmpl w:val="4C1678C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0" w15:restartNumberingAfterBreak="0">
    <w:nsid w:val="49266CAF"/>
    <w:multiLevelType w:val="hybridMultilevel"/>
    <w:tmpl w:val="AC7CA4B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1" w15:restartNumberingAfterBreak="0">
    <w:nsid w:val="4B1949D0"/>
    <w:multiLevelType w:val="hybridMultilevel"/>
    <w:tmpl w:val="E6F6251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2" w15:restartNumberingAfterBreak="0">
    <w:nsid w:val="4CAC25EB"/>
    <w:multiLevelType w:val="hybridMultilevel"/>
    <w:tmpl w:val="B72A7D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3" w15:restartNumberingAfterBreak="0">
    <w:nsid w:val="4D027F7F"/>
    <w:multiLevelType w:val="hybridMultilevel"/>
    <w:tmpl w:val="E8A20C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4" w15:restartNumberingAfterBreak="0">
    <w:nsid w:val="4DA6210F"/>
    <w:multiLevelType w:val="hybridMultilevel"/>
    <w:tmpl w:val="E6E45D68"/>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85" w15:restartNumberingAfterBreak="0">
    <w:nsid w:val="4EC526F2"/>
    <w:multiLevelType w:val="hybridMultilevel"/>
    <w:tmpl w:val="A922F220"/>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86" w15:restartNumberingAfterBreak="0">
    <w:nsid w:val="4FF4095E"/>
    <w:multiLevelType w:val="hybridMultilevel"/>
    <w:tmpl w:val="F9024AB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7" w15:restartNumberingAfterBreak="0">
    <w:nsid w:val="500D3CB6"/>
    <w:multiLevelType w:val="hybridMultilevel"/>
    <w:tmpl w:val="89A4D802"/>
    <w:lvl w:ilvl="0" w:tplc="F466727C">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88" w15:restartNumberingAfterBreak="0">
    <w:nsid w:val="507D18FC"/>
    <w:multiLevelType w:val="hybridMultilevel"/>
    <w:tmpl w:val="792863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89" w15:restartNumberingAfterBreak="0">
    <w:nsid w:val="5292750F"/>
    <w:multiLevelType w:val="hybridMultilevel"/>
    <w:tmpl w:val="39DADD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0" w15:restartNumberingAfterBreak="0">
    <w:nsid w:val="52C924BB"/>
    <w:multiLevelType w:val="hybridMultilevel"/>
    <w:tmpl w:val="BDB66980"/>
    <w:lvl w:ilvl="0" w:tplc="D6E0F612">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91" w15:restartNumberingAfterBreak="0">
    <w:nsid w:val="53325F58"/>
    <w:multiLevelType w:val="hybridMultilevel"/>
    <w:tmpl w:val="4F8E8696"/>
    <w:lvl w:ilvl="0" w:tplc="7C983ACE">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2" w15:restartNumberingAfterBreak="0">
    <w:nsid w:val="53331402"/>
    <w:multiLevelType w:val="hybridMultilevel"/>
    <w:tmpl w:val="7DB27FE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3" w15:restartNumberingAfterBreak="0">
    <w:nsid w:val="536E72F1"/>
    <w:multiLevelType w:val="hybridMultilevel"/>
    <w:tmpl w:val="C6E255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4" w15:restartNumberingAfterBreak="0">
    <w:nsid w:val="56721730"/>
    <w:multiLevelType w:val="hybridMultilevel"/>
    <w:tmpl w:val="674436B4"/>
    <w:lvl w:ilvl="0" w:tplc="04020001">
      <w:start w:val="1"/>
      <w:numFmt w:val="bullet"/>
      <w:lvlText w:val=""/>
      <w:lvlJc w:val="left"/>
      <w:pPr>
        <w:ind w:left="1069" w:hanging="360"/>
      </w:pPr>
      <w:rPr>
        <w:rFonts w:ascii="Symbol" w:hAnsi="Symbol"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95" w15:restartNumberingAfterBreak="0">
    <w:nsid w:val="56E71B52"/>
    <w:multiLevelType w:val="hybridMultilevel"/>
    <w:tmpl w:val="AB0443C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96" w15:restartNumberingAfterBreak="0">
    <w:nsid w:val="58DD526B"/>
    <w:multiLevelType w:val="hybridMultilevel"/>
    <w:tmpl w:val="4B08D0D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7" w15:restartNumberingAfterBreak="0">
    <w:nsid w:val="59426F96"/>
    <w:multiLevelType w:val="hybridMultilevel"/>
    <w:tmpl w:val="58DC62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8" w15:restartNumberingAfterBreak="0">
    <w:nsid w:val="5A9A071C"/>
    <w:multiLevelType w:val="hybridMultilevel"/>
    <w:tmpl w:val="FE56EB4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99" w15:restartNumberingAfterBreak="0">
    <w:nsid w:val="5B1F78C5"/>
    <w:multiLevelType w:val="hybridMultilevel"/>
    <w:tmpl w:val="DE80940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0" w15:restartNumberingAfterBreak="0">
    <w:nsid w:val="5CD21F94"/>
    <w:multiLevelType w:val="hybridMultilevel"/>
    <w:tmpl w:val="3BD49CB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1" w15:restartNumberingAfterBreak="0">
    <w:nsid w:val="5D246EFC"/>
    <w:multiLevelType w:val="hybridMultilevel"/>
    <w:tmpl w:val="2ED4C3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2" w15:restartNumberingAfterBreak="0">
    <w:nsid w:val="5D526853"/>
    <w:multiLevelType w:val="hybridMultilevel"/>
    <w:tmpl w:val="FD66DF5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3" w15:restartNumberingAfterBreak="0">
    <w:nsid w:val="5D7A58D6"/>
    <w:multiLevelType w:val="hybridMultilevel"/>
    <w:tmpl w:val="5EE8672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4" w15:restartNumberingAfterBreak="0">
    <w:nsid w:val="5E342AF0"/>
    <w:multiLevelType w:val="hybridMultilevel"/>
    <w:tmpl w:val="DAE66C1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5" w15:restartNumberingAfterBreak="0">
    <w:nsid w:val="5E51046E"/>
    <w:multiLevelType w:val="hybridMultilevel"/>
    <w:tmpl w:val="37E01F4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6" w15:restartNumberingAfterBreak="0">
    <w:nsid w:val="5FEE6831"/>
    <w:multiLevelType w:val="multilevel"/>
    <w:tmpl w:val="C9963476"/>
    <w:lvl w:ilvl="0">
      <w:start w:val="17"/>
      <w:numFmt w:val="decimal"/>
      <w:lvlText w:val="%1."/>
      <w:lvlJc w:val="left"/>
      <w:pPr>
        <w:ind w:left="600" w:hanging="60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07" w15:restartNumberingAfterBreak="0">
    <w:nsid w:val="60876CBC"/>
    <w:multiLevelType w:val="hybridMultilevel"/>
    <w:tmpl w:val="92C6418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8" w15:restartNumberingAfterBreak="0">
    <w:nsid w:val="61374E77"/>
    <w:multiLevelType w:val="hybridMultilevel"/>
    <w:tmpl w:val="DF569C9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09" w15:restartNumberingAfterBreak="0">
    <w:nsid w:val="61EB369C"/>
    <w:multiLevelType w:val="hybridMultilevel"/>
    <w:tmpl w:val="717C30E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0" w15:restartNumberingAfterBreak="0">
    <w:nsid w:val="62407F68"/>
    <w:multiLevelType w:val="hybridMultilevel"/>
    <w:tmpl w:val="00BC6EDC"/>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1" w15:restartNumberingAfterBreak="0">
    <w:nsid w:val="635C1728"/>
    <w:multiLevelType w:val="hybridMultilevel"/>
    <w:tmpl w:val="159A11D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2" w15:restartNumberingAfterBreak="0">
    <w:nsid w:val="63A73890"/>
    <w:multiLevelType w:val="hybridMultilevel"/>
    <w:tmpl w:val="41664EB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3" w15:restartNumberingAfterBreak="0">
    <w:nsid w:val="63AE66AA"/>
    <w:multiLevelType w:val="hybridMultilevel"/>
    <w:tmpl w:val="ACE425D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4" w15:restartNumberingAfterBreak="0">
    <w:nsid w:val="647951B5"/>
    <w:multiLevelType w:val="hybridMultilevel"/>
    <w:tmpl w:val="B6DCAC46"/>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15" w15:restartNumberingAfterBreak="0">
    <w:nsid w:val="65193468"/>
    <w:multiLevelType w:val="hybridMultilevel"/>
    <w:tmpl w:val="3E2EDFBA"/>
    <w:lvl w:ilvl="0" w:tplc="E48A44A8">
      <w:start w:val="1"/>
      <w:numFmt w:val="decimal"/>
      <w:lvlText w:val="%1."/>
      <w:lvlJc w:val="left"/>
      <w:pPr>
        <w:ind w:left="1068"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16" w15:restartNumberingAfterBreak="0">
    <w:nsid w:val="65E66B1E"/>
    <w:multiLevelType w:val="hybridMultilevel"/>
    <w:tmpl w:val="7BC23FFE"/>
    <w:lvl w:ilvl="0" w:tplc="04020001">
      <w:start w:val="1"/>
      <w:numFmt w:val="bullet"/>
      <w:lvlText w:val=""/>
      <w:lvlJc w:val="left"/>
      <w:pPr>
        <w:ind w:left="1069" w:hanging="360"/>
      </w:pPr>
      <w:rPr>
        <w:rFonts w:ascii="Symbol" w:hAnsi="Symbol" w:hint="default"/>
      </w:rPr>
    </w:lvl>
    <w:lvl w:ilvl="1" w:tplc="04020003" w:tentative="1">
      <w:start w:val="1"/>
      <w:numFmt w:val="bullet"/>
      <w:lvlText w:val="o"/>
      <w:lvlJc w:val="left"/>
      <w:pPr>
        <w:ind w:left="1789" w:hanging="360"/>
      </w:pPr>
      <w:rPr>
        <w:rFonts w:ascii="Courier New" w:hAnsi="Courier New" w:cs="Courier New" w:hint="default"/>
      </w:rPr>
    </w:lvl>
    <w:lvl w:ilvl="2" w:tplc="04020005" w:tentative="1">
      <w:start w:val="1"/>
      <w:numFmt w:val="bullet"/>
      <w:lvlText w:val=""/>
      <w:lvlJc w:val="left"/>
      <w:pPr>
        <w:ind w:left="2509" w:hanging="360"/>
      </w:pPr>
      <w:rPr>
        <w:rFonts w:ascii="Wingdings" w:hAnsi="Wingdings" w:hint="default"/>
      </w:rPr>
    </w:lvl>
    <w:lvl w:ilvl="3" w:tplc="04020001" w:tentative="1">
      <w:start w:val="1"/>
      <w:numFmt w:val="bullet"/>
      <w:lvlText w:val=""/>
      <w:lvlJc w:val="left"/>
      <w:pPr>
        <w:ind w:left="3229" w:hanging="360"/>
      </w:pPr>
      <w:rPr>
        <w:rFonts w:ascii="Symbol" w:hAnsi="Symbol" w:hint="default"/>
      </w:rPr>
    </w:lvl>
    <w:lvl w:ilvl="4" w:tplc="04020003" w:tentative="1">
      <w:start w:val="1"/>
      <w:numFmt w:val="bullet"/>
      <w:lvlText w:val="o"/>
      <w:lvlJc w:val="left"/>
      <w:pPr>
        <w:ind w:left="3949" w:hanging="360"/>
      </w:pPr>
      <w:rPr>
        <w:rFonts w:ascii="Courier New" w:hAnsi="Courier New" w:cs="Courier New" w:hint="default"/>
      </w:rPr>
    </w:lvl>
    <w:lvl w:ilvl="5" w:tplc="04020005" w:tentative="1">
      <w:start w:val="1"/>
      <w:numFmt w:val="bullet"/>
      <w:lvlText w:val=""/>
      <w:lvlJc w:val="left"/>
      <w:pPr>
        <w:ind w:left="4669" w:hanging="360"/>
      </w:pPr>
      <w:rPr>
        <w:rFonts w:ascii="Wingdings" w:hAnsi="Wingdings" w:hint="default"/>
      </w:rPr>
    </w:lvl>
    <w:lvl w:ilvl="6" w:tplc="04020001" w:tentative="1">
      <w:start w:val="1"/>
      <w:numFmt w:val="bullet"/>
      <w:lvlText w:val=""/>
      <w:lvlJc w:val="left"/>
      <w:pPr>
        <w:ind w:left="5389" w:hanging="360"/>
      </w:pPr>
      <w:rPr>
        <w:rFonts w:ascii="Symbol" w:hAnsi="Symbol" w:hint="default"/>
      </w:rPr>
    </w:lvl>
    <w:lvl w:ilvl="7" w:tplc="04020003" w:tentative="1">
      <w:start w:val="1"/>
      <w:numFmt w:val="bullet"/>
      <w:lvlText w:val="o"/>
      <w:lvlJc w:val="left"/>
      <w:pPr>
        <w:ind w:left="6109" w:hanging="360"/>
      </w:pPr>
      <w:rPr>
        <w:rFonts w:ascii="Courier New" w:hAnsi="Courier New" w:cs="Courier New" w:hint="default"/>
      </w:rPr>
    </w:lvl>
    <w:lvl w:ilvl="8" w:tplc="04020005" w:tentative="1">
      <w:start w:val="1"/>
      <w:numFmt w:val="bullet"/>
      <w:lvlText w:val=""/>
      <w:lvlJc w:val="left"/>
      <w:pPr>
        <w:ind w:left="6829" w:hanging="360"/>
      </w:pPr>
      <w:rPr>
        <w:rFonts w:ascii="Wingdings" w:hAnsi="Wingdings" w:hint="default"/>
      </w:rPr>
    </w:lvl>
  </w:abstractNum>
  <w:abstractNum w:abstractNumId="117" w15:restartNumberingAfterBreak="0">
    <w:nsid w:val="67277F6F"/>
    <w:multiLevelType w:val="hybridMultilevel"/>
    <w:tmpl w:val="2B8C0F0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8" w15:restartNumberingAfterBreak="0">
    <w:nsid w:val="6799218F"/>
    <w:multiLevelType w:val="hybridMultilevel"/>
    <w:tmpl w:val="2ACA0B9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19" w15:restartNumberingAfterBreak="0">
    <w:nsid w:val="68014B91"/>
    <w:multiLevelType w:val="hybridMultilevel"/>
    <w:tmpl w:val="B1F0F9F6"/>
    <w:lvl w:ilvl="0" w:tplc="66764CAC">
      <w:start w:val="1"/>
      <w:numFmt w:val="decimal"/>
      <w:lvlText w:val="%1."/>
      <w:lvlJc w:val="left"/>
      <w:pPr>
        <w:ind w:left="1069" w:hanging="360"/>
      </w:pPr>
      <w:rPr>
        <w:rFonts w:hint="default"/>
      </w:rPr>
    </w:lvl>
    <w:lvl w:ilvl="1" w:tplc="04020019" w:tentative="1">
      <w:start w:val="1"/>
      <w:numFmt w:val="lowerLetter"/>
      <w:lvlText w:val="%2."/>
      <w:lvlJc w:val="left"/>
      <w:pPr>
        <w:ind w:left="1788" w:hanging="360"/>
      </w:pPr>
    </w:lvl>
    <w:lvl w:ilvl="2" w:tplc="0402001B" w:tentative="1">
      <w:start w:val="1"/>
      <w:numFmt w:val="lowerRoman"/>
      <w:lvlText w:val="%3."/>
      <w:lvlJc w:val="right"/>
      <w:pPr>
        <w:ind w:left="2508" w:hanging="180"/>
      </w:pPr>
    </w:lvl>
    <w:lvl w:ilvl="3" w:tplc="0402000F" w:tentative="1">
      <w:start w:val="1"/>
      <w:numFmt w:val="decimal"/>
      <w:lvlText w:val="%4."/>
      <w:lvlJc w:val="left"/>
      <w:pPr>
        <w:ind w:left="3228" w:hanging="360"/>
      </w:pPr>
    </w:lvl>
    <w:lvl w:ilvl="4" w:tplc="04020019" w:tentative="1">
      <w:start w:val="1"/>
      <w:numFmt w:val="lowerLetter"/>
      <w:lvlText w:val="%5."/>
      <w:lvlJc w:val="left"/>
      <w:pPr>
        <w:ind w:left="3948" w:hanging="360"/>
      </w:pPr>
    </w:lvl>
    <w:lvl w:ilvl="5" w:tplc="0402001B" w:tentative="1">
      <w:start w:val="1"/>
      <w:numFmt w:val="lowerRoman"/>
      <w:lvlText w:val="%6."/>
      <w:lvlJc w:val="right"/>
      <w:pPr>
        <w:ind w:left="4668" w:hanging="180"/>
      </w:pPr>
    </w:lvl>
    <w:lvl w:ilvl="6" w:tplc="0402000F" w:tentative="1">
      <w:start w:val="1"/>
      <w:numFmt w:val="decimal"/>
      <w:lvlText w:val="%7."/>
      <w:lvlJc w:val="left"/>
      <w:pPr>
        <w:ind w:left="5388" w:hanging="360"/>
      </w:pPr>
    </w:lvl>
    <w:lvl w:ilvl="7" w:tplc="04020019" w:tentative="1">
      <w:start w:val="1"/>
      <w:numFmt w:val="lowerLetter"/>
      <w:lvlText w:val="%8."/>
      <w:lvlJc w:val="left"/>
      <w:pPr>
        <w:ind w:left="6108" w:hanging="360"/>
      </w:pPr>
    </w:lvl>
    <w:lvl w:ilvl="8" w:tplc="0402001B" w:tentative="1">
      <w:start w:val="1"/>
      <w:numFmt w:val="lowerRoman"/>
      <w:lvlText w:val="%9."/>
      <w:lvlJc w:val="right"/>
      <w:pPr>
        <w:ind w:left="6828" w:hanging="180"/>
      </w:pPr>
    </w:lvl>
  </w:abstractNum>
  <w:abstractNum w:abstractNumId="120" w15:restartNumberingAfterBreak="0">
    <w:nsid w:val="69314823"/>
    <w:multiLevelType w:val="hybridMultilevel"/>
    <w:tmpl w:val="42F06CF8"/>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1" w15:restartNumberingAfterBreak="0">
    <w:nsid w:val="6B9A43E7"/>
    <w:multiLevelType w:val="hybridMultilevel"/>
    <w:tmpl w:val="8DB8513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2" w15:restartNumberingAfterBreak="0">
    <w:nsid w:val="6BE63790"/>
    <w:multiLevelType w:val="multilevel"/>
    <w:tmpl w:val="95543EEA"/>
    <w:lvl w:ilvl="0">
      <w:start w:val="1"/>
      <w:numFmt w:val="decimal"/>
      <w:lvlText w:val="%1."/>
      <w:lvlJc w:val="left"/>
      <w:pPr>
        <w:ind w:left="525" w:hanging="525"/>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3" w15:restartNumberingAfterBreak="0">
    <w:nsid w:val="6C40240E"/>
    <w:multiLevelType w:val="hybridMultilevel"/>
    <w:tmpl w:val="B3D8E98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4" w15:restartNumberingAfterBreak="0">
    <w:nsid w:val="6DC62001"/>
    <w:multiLevelType w:val="hybridMultilevel"/>
    <w:tmpl w:val="0C60436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5" w15:restartNumberingAfterBreak="0">
    <w:nsid w:val="6E9C2DAC"/>
    <w:multiLevelType w:val="hybridMultilevel"/>
    <w:tmpl w:val="B3682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6" w15:restartNumberingAfterBreak="0">
    <w:nsid w:val="70A82F79"/>
    <w:multiLevelType w:val="hybridMultilevel"/>
    <w:tmpl w:val="CA3E3CC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7" w15:restartNumberingAfterBreak="0">
    <w:nsid w:val="712D0E43"/>
    <w:multiLevelType w:val="hybridMultilevel"/>
    <w:tmpl w:val="BC5E02F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8" w15:restartNumberingAfterBreak="0">
    <w:nsid w:val="722F35C2"/>
    <w:multiLevelType w:val="hybridMultilevel"/>
    <w:tmpl w:val="29060DF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29" w15:restartNumberingAfterBreak="0">
    <w:nsid w:val="736374D1"/>
    <w:multiLevelType w:val="hybridMultilevel"/>
    <w:tmpl w:val="A80A25A2"/>
    <w:lvl w:ilvl="0" w:tplc="04020001">
      <w:start w:val="1"/>
      <w:numFmt w:val="bullet"/>
      <w:lvlText w:val=""/>
      <w:lvlJc w:val="left"/>
      <w:pPr>
        <w:ind w:left="1428" w:hanging="360"/>
      </w:pPr>
      <w:rPr>
        <w:rFonts w:ascii="Symbol" w:hAnsi="Symbol" w:hint="default"/>
      </w:rPr>
    </w:lvl>
    <w:lvl w:ilvl="1" w:tplc="04020003" w:tentative="1">
      <w:start w:val="1"/>
      <w:numFmt w:val="bullet"/>
      <w:lvlText w:val="o"/>
      <w:lvlJc w:val="left"/>
      <w:pPr>
        <w:ind w:left="2148" w:hanging="360"/>
      </w:pPr>
      <w:rPr>
        <w:rFonts w:ascii="Courier New" w:hAnsi="Courier New" w:cs="Courier New" w:hint="default"/>
      </w:rPr>
    </w:lvl>
    <w:lvl w:ilvl="2" w:tplc="04020005" w:tentative="1">
      <w:start w:val="1"/>
      <w:numFmt w:val="bullet"/>
      <w:lvlText w:val=""/>
      <w:lvlJc w:val="left"/>
      <w:pPr>
        <w:ind w:left="2868" w:hanging="360"/>
      </w:pPr>
      <w:rPr>
        <w:rFonts w:ascii="Wingdings" w:hAnsi="Wingdings" w:hint="default"/>
      </w:rPr>
    </w:lvl>
    <w:lvl w:ilvl="3" w:tplc="04020001" w:tentative="1">
      <w:start w:val="1"/>
      <w:numFmt w:val="bullet"/>
      <w:lvlText w:val=""/>
      <w:lvlJc w:val="left"/>
      <w:pPr>
        <w:ind w:left="3588" w:hanging="360"/>
      </w:pPr>
      <w:rPr>
        <w:rFonts w:ascii="Symbol" w:hAnsi="Symbol" w:hint="default"/>
      </w:rPr>
    </w:lvl>
    <w:lvl w:ilvl="4" w:tplc="04020003" w:tentative="1">
      <w:start w:val="1"/>
      <w:numFmt w:val="bullet"/>
      <w:lvlText w:val="o"/>
      <w:lvlJc w:val="left"/>
      <w:pPr>
        <w:ind w:left="4308" w:hanging="360"/>
      </w:pPr>
      <w:rPr>
        <w:rFonts w:ascii="Courier New" w:hAnsi="Courier New" w:cs="Courier New" w:hint="default"/>
      </w:rPr>
    </w:lvl>
    <w:lvl w:ilvl="5" w:tplc="04020005" w:tentative="1">
      <w:start w:val="1"/>
      <w:numFmt w:val="bullet"/>
      <w:lvlText w:val=""/>
      <w:lvlJc w:val="left"/>
      <w:pPr>
        <w:ind w:left="5028" w:hanging="360"/>
      </w:pPr>
      <w:rPr>
        <w:rFonts w:ascii="Wingdings" w:hAnsi="Wingdings" w:hint="default"/>
      </w:rPr>
    </w:lvl>
    <w:lvl w:ilvl="6" w:tplc="04020001" w:tentative="1">
      <w:start w:val="1"/>
      <w:numFmt w:val="bullet"/>
      <w:lvlText w:val=""/>
      <w:lvlJc w:val="left"/>
      <w:pPr>
        <w:ind w:left="5748" w:hanging="360"/>
      </w:pPr>
      <w:rPr>
        <w:rFonts w:ascii="Symbol" w:hAnsi="Symbol" w:hint="default"/>
      </w:rPr>
    </w:lvl>
    <w:lvl w:ilvl="7" w:tplc="04020003" w:tentative="1">
      <w:start w:val="1"/>
      <w:numFmt w:val="bullet"/>
      <w:lvlText w:val="o"/>
      <w:lvlJc w:val="left"/>
      <w:pPr>
        <w:ind w:left="6468" w:hanging="360"/>
      </w:pPr>
      <w:rPr>
        <w:rFonts w:ascii="Courier New" w:hAnsi="Courier New" w:cs="Courier New" w:hint="default"/>
      </w:rPr>
    </w:lvl>
    <w:lvl w:ilvl="8" w:tplc="04020005" w:tentative="1">
      <w:start w:val="1"/>
      <w:numFmt w:val="bullet"/>
      <w:lvlText w:val=""/>
      <w:lvlJc w:val="left"/>
      <w:pPr>
        <w:ind w:left="7188" w:hanging="360"/>
      </w:pPr>
      <w:rPr>
        <w:rFonts w:ascii="Wingdings" w:hAnsi="Wingdings" w:hint="default"/>
      </w:rPr>
    </w:lvl>
  </w:abstractNum>
  <w:abstractNum w:abstractNumId="130" w15:restartNumberingAfterBreak="0">
    <w:nsid w:val="74AC4CC9"/>
    <w:multiLevelType w:val="hybridMultilevel"/>
    <w:tmpl w:val="FB58F8F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1" w15:restartNumberingAfterBreak="0">
    <w:nsid w:val="74AD57E4"/>
    <w:multiLevelType w:val="hybridMultilevel"/>
    <w:tmpl w:val="3104DBE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2" w15:restartNumberingAfterBreak="0">
    <w:nsid w:val="753A1074"/>
    <w:multiLevelType w:val="hybridMultilevel"/>
    <w:tmpl w:val="C0B8E0B6"/>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3" w15:restartNumberingAfterBreak="0">
    <w:nsid w:val="76667129"/>
    <w:multiLevelType w:val="hybridMultilevel"/>
    <w:tmpl w:val="558C3FDA"/>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4" w15:restartNumberingAfterBreak="0">
    <w:nsid w:val="778A3D03"/>
    <w:multiLevelType w:val="hybridMultilevel"/>
    <w:tmpl w:val="BA9441F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5" w15:restartNumberingAfterBreak="0">
    <w:nsid w:val="792F55F2"/>
    <w:multiLevelType w:val="hybridMultilevel"/>
    <w:tmpl w:val="BB368DA0"/>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6" w15:restartNumberingAfterBreak="0">
    <w:nsid w:val="7AFB4CF1"/>
    <w:multiLevelType w:val="hybridMultilevel"/>
    <w:tmpl w:val="113C704E"/>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7" w15:restartNumberingAfterBreak="0">
    <w:nsid w:val="7C9D60A1"/>
    <w:multiLevelType w:val="hybridMultilevel"/>
    <w:tmpl w:val="7E643072"/>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abstractNum w:abstractNumId="138" w15:restartNumberingAfterBreak="0">
    <w:nsid w:val="7E5C663E"/>
    <w:multiLevelType w:val="hybridMultilevel"/>
    <w:tmpl w:val="5978B270"/>
    <w:lvl w:ilvl="0" w:tplc="B18CB828">
      <w:start w:val="1"/>
      <w:numFmt w:val="decimal"/>
      <w:lvlText w:val="%1."/>
      <w:lvlJc w:val="left"/>
      <w:pPr>
        <w:ind w:left="1069" w:hanging="360"/>
      </w:pPr>
      <w:rPr>
        <w:rFonts w:hint="default"/>
      </w:rPr>
    </w:lvl>
    <w:lvl w:ilvl="1" w:tplc="04020019" w:tentative="1">
      <w:start w:val="1"/>
      <w:numFmt w:val="lowerLetter"/>
      <w:lvlText w:val="%2."/>
      <w:lvlJc w:val="left"/>
      <w:pPr>
        <w:ind w:left="1789" w:hanging="360"/>
      </w:pPr>
    </w:lvl>
    <w:lvl w:ilvl="2" w:tplc="0402001B" w:tentative="1">
      <w:start w:val="1"/>
      <w:numFmt w:val="lowerRoman"/>
      <w:lvlText w:val="%3."/>
      <w:lvlJc w:val="right"/>
      <w:pPr>
        <w:ind w:left="2509" w:hanging="180"/>
      </w:pPr>
    </w:lvl>
    <w:lvl w:ilvl="3" w:tplc="0402000F" w:tentative="1">
      <w:start w:val="1"/>
      <w:numFmt w:val="decimal"/>
      <w:lvlText w:val="%4."/>
      <w:lvlJc w:val="left"/>
      <w:pPr>
        <w:ind w:left="3229" w:hanging="360"/>
      </w:pPr>
    </w:lvl>
    <w:lvl w:ilvl="4" w:tplc="04020019" w:tentative="1">
      <w:start w:val="1"/>
      <w:numFmt w:val="lowerLetter"/>
      <w:lvlText w:val="%5."/>
      <w:lvlJc w:val="left"/>
      <w:pPr>
        <w:ind w:left="3949" w:hanging="360"/>
      </w:pPr>
    </w:lvl>
    <w:lvl w:ilvl="5" w:tplc="0402001B" w:tentative="1">
      <w:start w:val="1"/>
      <w:numFmt w:val="lowerRoman"/>
      <w:lvlText w:val="%6."/>
      <w:lvlJc w:val="right"/>
      <w:pPr>
        <w:ind w:left="4669" w:hanging="180"/>
      </w:pPr>
    </w:lvl>
    <w:lvl w:ilvl="6" w:tplc="0402000F" w:tentative="1">
      <w:start w:val="1"/>
      <w:numFmt w:val="decimal"/>
      <w:lvlText w:val="%7."/>
      <w:lvlJc w:val="left"/>
      <w:pPr>
        <w:ind w:left="5389" w:hanging="360"/>
      </w:pPr>
    </w:lvl>
    <w:lvl w:ilvl="7" w:tplc="04020019" w:tentative="1">
      <w:start w:val="1"/>
      <w:numFmt w:val="lowerLetter"/>
      <w:lvlText w:val="%8."/>
      <w:lvlJc w:val="left"/>
      <w:pPr>
        <w:ind w:left="6109" w:hanging="360"/>
      </w:pPr>
    </w:lvl>
    <w:lvl w:ilvl="8" w:tplc="0402001B" w:tentative="1">
      <w:start w:val="1"/>
      <w:numFmt w:val="lowerRoman"/>
      <w:lvlText w:val="%9."/>
      <w:lvlJc w:val="right"/>
      <w:pPr>
        <w:ind w:left="6829" w:hanging="180"/>
      </w:pPr>
    </w:lvl>
  </w:abstractNum>
  <w:abstractNum w:abstractNumId="139" w15:restartNumberingAfterBreak="0">
    <w:nsid w:val="7E751C55"/>
    <w:multiLevelType w:val="hybridMultilevel"/>
    <w:tmpl w:val="5F9C5734"/>
    <w:lvl w:ilvl="0" w:tplc="04020001">
      <w:start w:val="1"/>
      <w:numFmt w:val="bullet"/>
      <w:lvlText w:val=""/>
      <w:lvlJc w:val="left"/>
      <w:pPr>
        <w:ind w:left="1068" w:hanging="360"/>
      </w:pPr>
      <w:rPr>
        <w:rFonts w:ascii="Symbol" w:hAnsi="Symbol" w:hint="default"/>
      </w:rPr>
    </w:lvl>
    <w:lvl w:ilvl="1" w:tplc="04020003" w:tentative="1">
      <w:start w:val="1"/>
      <w:numFmt w:val="bullet"/>
      <w:lvlText w:val="o"/>
      <w:lvlJc w:val="left"/>
      <w:pPr>
        <w:ind w:left="1788" w:hanging="360"/>
      </w:pPr>
      <w:rPr>
        <w:rFonts w:ascii="Courier New" w:hAnsi="Courier New" w:cs="Courier New" w:hint="default"/>
      </w:rPr>
    </w:lvl>
    <w:lvl w:ilvl="2" w:tplc="04020005" w:tentative="1">
      <w:start w:val="1"/>
      <w:numFmt w:val="bullet"/>
      <w:lvlText w:val=""/>
      <w:lvlJc w:val="left"/>
      <w:pPr>
        <w:ind w:left="2508" w:hanging="360"/>
      </w:pPr>
      <w:rPr>
        <w:rFonts w:ascii="Wingdings" w:hAnsi="Wingdings" w:hint="default"/>
      </w:rPr>
    </w:lvl>
    <w:lvl w:ilvl="3" w:tplc="04020001" w:tentative="1">
      <w:start w:val="1"/>
      <w:numFmt w:val="bullet"/>
      <w:lvlText w:val=""/>
      <w:lvlJc w:val="left"/>
      <w:pPr>
        <w:ind w:left="3228" w:hanging="360"/>
      </w:pPr>
      <w:rPr>
        <w:rFonts w:ascii="Symbol" w:hAnsi="Symbol" w:hint="default"/>
      </w:rPr>
    </w:lvl>
    <w:lvl w:ilvl="4" w:tplc="04020003" w:tentative="1">
      <w:start w:val="1"/>
      <w:numFmt w:val="bullet"/>
      <w:lvlText w:val="o"/>
      <w:lvlJc w:val="left"/>
      <w:pPr>
        <w:ind w:left="3948" w:hanging="360"/>
      </w:pPr>
      <w:rPr>
        <w:rFonts w:ascii="Courier New" w:hAnsi="Courier New" w:cs="Courier New" w:hint="default"/>
      </w:rPr>
    </w:lvl>
    <w:lvl w:ilvl="5" w:tplc="04020005" w:tentative="1">
      <w:start w:val="1"/>
      <w:numFmt w:val="bullet"/>
      <w:lvlText w:val=""/>
      <w:lvlJc w:val="left"/>
      <w:pPr>
        <w:ind w:left="4668" w:hanging="360"/>
      </w:pPr>
      <w:rPr>
        <w:rFonts w:ascii="Wingdings" w:hAnsi="Wingdings" w:hint="default"/>
      </w:rPr>
    </w:lvl>
    <w:lvl w:ilvl="6" w:tplc="04020001" w:tentative="1">
      <w:start w:val="1"/>
      <w:numFmt w:val="bullet"/>
      <w:lvlText w:val=""/>
      <w:lvlJc w:val="left"/>
      <w:pPr>
        <w:ind w:left="5388" w:hanging="360"/>
      </w:pPr>
      <w:rPr>
        <w:rFonts w:ascii="Symbol" w:hAnsi="Symbol" w:hint="default"/>
      </w:rPr>
    </w:lvl>
    <w:lvl w:ilvl="7" w:tplc="04020003" w:tentative="1">
      <w:start w:val="1"/>
      <w:numFmt w:val="bullet"/>
      <w:lvlText w:val="o"/>
      <w:lvlJc w:val="left"/>
      <w:pPr>
        <w:ind w:left="6108" w:hanging="360"/>
      </w:pPr>
      <w:rPr>
        <w:rFonts w:ascii="Courier New" w:hAnsi="Courier New" w:cs="Courier New" w:hint="default"/>
      </w:rPr>
    </w:lvl>
    <w:lvl w:ilvl="8" w:tplc="04020005" w:tentative="1">
      <w:start w:val="1"/>
      <w:numFmt w:val="bullet"/>
      <w:lvlText w:val=""/>
      <w:lvlJc w:val="left"/>
      <w:pPr>
        <w:ind w:left="6828" w:hanging="360"/>
      </w:pPr>
      <w:rPr>
        <w:rFonts w:ascii="Wingdings" w:hAnsi="Wingdings" w:hint="default"/>
      </w:rPr>
    </w:lvl>
  </w:abstractNum>
  <w:num w:numId="1">
    <w:abstractNumId w:val="66"/>
  </w:num>
  <w:num w:numId="2">
    <w:abstractNumId w:val="22"/>
  </w:num>
  <w:num w:numId="3">
    <w:abstractNumId w:val="58"/>
  </w:num>
  <w:num w:numId="4">
    <w:abstractNumId w:val="116"/>
  </w:num>
  <w:num w:numId="5">
    <w:abstractNumId w:val="7"/>
  </w:num>
  <w:num w:numId="6">
    <w:abstractNumId w:val="3"/>
  </w:num>
  <w:num w:numId="7">
    <w:abstractNumId w:val="94"/>
  </w:num>
  <w:num w:numId="8">
    <w:abstractNumId w:val="11"/>
  </w:num>
  <w:num w:numId="9">
    <w:abstractNumId w:val="108"/>
  </w:num>
  <w:num w:numId="10">
    <w:abstractNumId w:val="7"/>
  </w:num>
  <w:num w:numId="11">
    <w:abstractNumId w:val="49"/>
  </w:num>
  <w:num w:numId="12">
    <w:abstractNumId w:val="136"/>
  </w:num>
  <w:num w:numId="13">
    <w:abstractNumId w:val="117"/>
  </w:num>
  <w:num w:numId="14">
    <w:abstractNumId w:val="120"/>
  </w:num>
  <w:num w:numId="15">
    <w:abstractNumId w:val="98"/>
  </w:num>
  <w:num w:numId="16">
    <w:abstractNumId w:val="111"/>
  </w:num>
  <w:num w:numId="17">
    <w:abstractNumId w:val="113"/>
  </w:num>
  <w:num w:numId="18">
    <w:abstractNumId w:val="135"/>
  </w:num>
  <w:num w:numId="19">
    <w:abstractNumId w:val="46"/>
  </w:num>
  <w:num w:numId="20">
    <w:abstractNumId w:val="44"/>
  </w:num>
  <w:num w:numId="21">
    <w:abstractNumId w:val="138"/>
  </w:num>
  <w:num w:numId="22">
    <w:abstractNumId w:val="17"/>
  </w:num>
  <w:num w:numId="23">
    <w:abstractNumId w:val="78"/>
  </w:num>
  <w:num w:numId="24">
    <w:abstractNumId w:val="64"/>
  </w:num>
  <w:num w:numId="25">
    <w:abstractNumId w:val="99"/>
  </w:num>
  <w:num w:numId="26">
    <w:abstractNumId w:val="123"/>
  </w:num>
  <w:num w:numId="27">
    <w:abstractNumId w:val="62"/>
  </w:num>
  <w:num w:numId="28">
    <w:abstractNumId w:val="67"/>
  </w:num>
  <w:num w:numId="29">
    <w:abstractNumId w:val="61"/>
  </w:num>
  <w:num w:numId="30">
    <w:abstractNumId w:val="89"/>
  </w:num>
  <w:num w:numId="31">
    <w:abstractNumId w:val="29"/>
  </w:num>
  <w:num w:numId="32">
    <w:abstractNumId w:val="5"/>
  </w:num>
  <w:num w:numId="33">
    <w:abstractNumId w:val="25"/>
  </w:num>
  <w:num w:numId="34">
    <w:abstractNumId w:val="50"/>
  </w:num>
  <w:num w:numId="35">
    <w:abstractNumId w:val="2"/>
  </w:num>
  <w:num w:numId="36">
    <w:abstractNumId w:val="104"/>
  </w:num>
  <w:num w:numId="37">
    <w:abstractNumId w:val="118"/>
  </w:num>
  <w:num w:numId="38">
    <w:abstractNumId w:val="95"/>
  </w:num>
  <w:num w:numId="39">
    <w:abstractNumId w:val="54"/>
  </w:num>
  <w:num w:numId="40">
    <w:abstractNumId w:val="137"/>
  </w:num>
  <w:num w:numId="41">
    <w:abstractNumId w:val="86"/>
  </w:num>
  <w:num w:numId="42">
    <w:abstractNumId w:val="45"/>
  </w:num>
  <w:num w:numId="43">
    <w:abstractNumId w:val="30"/>
  </w:num>
  <w:num w:numId="44">
    <w:abstractNumId w:val="85"/>
  </w:num>
  <w:num w:numId="45">
    <w:abstractNumId w:val="12"/>
  </w:num>
  <w:num w:numId="46">
    <w:abstractNumId w:val="107"/>
  </w:num>
  <w:num w:numId="47">
    <w:abstractNumId w:val="83"/>
  </w:num>
  <w:num w:numId="48">
    <w:abstractNumId w:val="73"/>
  </w:num>
  <w:num w:numId="49">
    <w:abstractNumId w:val="127"/>
  </w:num>
  <w:num w:numId="50">
    <w:abstractNumId w:val="1"/>
  </w:num>
  <w:num w:numId="51">
    <w:abstractNumId w:val="90"/>
  </w:num>
  <w:num w:numId="52">
    <w:abstractNumId w:val="14"/>
  </w:num>
  <w:num w:numId="53">
    <w:abstractNumId w:val="96"/>
  </w:num>
  <w:num w:numId="54">
    <w:abstractNumId w:val="125"/>
  </w:num>
  <w:num w:numId="55">
    <w:abstractNumId w:val="52"/>
  </w:num>
  <w:num w:numId="56">
    <w:abstractNumId w:val="4"/>
  </w:num>
  <w:num w:numId="57">
    <w:abstractNumId w:val="134"/>
  </w:num>
  <w:num w:numId="58">
    <w:abstractNumId w:val="47"/>
  </w:num>
  <w:num w:numId="59">
    <w:abstractNumId w:val="80"/>
  </w:num>
  <w:num w:numId="60">
    <w:abstractNumId w:val="36"/>
  </w:num>
  <w:num w:numId="61">
    <w:abstractNumId w:val="77"/>
  </w:num>
  <w:num w:numId="62">
    <w:abstractNumId w:val="71"/>
  </w:num>
  <w:num w:numId="63">
    <w:abstractNumId w:val="105"/>
  </w:num>
  <w:num w:numId="64">
    <w:abstractNumId w:val="15"/>
  </w:num>
  <w:num w:numId="65">
    <w:abstractNumId w:val="40"/>
  </w:num>
  <w:num w:numId="66">
    <w:abstractNumId w:val="23"/>
  </w:num>
  <w:num w:numId="67">
    <w:abstractNumId w:val="115"/>
  </w:num>
  <w:num w:numId="68">
    <w:abstractNumId w:val="133"/>
  </w:num>
  <w:num w:numId="69">
    <w:abstractNumId w:val="100"/>
  </w:num>
  <w:num w:numId="70">
    <w:abstractNumId w:val="43"/>
  </w:num>
  <w:num w:numId="71">
    <w:abstractNumId w:val="48"/>
  </w:num>
  <w:num w:numId="72">
    <w:abstractNumId w:val="39"/>
  </w:num>
  <w:num w:numId="73">
    <w:abstractNumId w:val="68"/>
  </w:num>
  <w:num w:numId="74">
    <w:abstractNumId w:val="76"/>
  </w:num>
  <w:num w:numId="75">
    <w:abstractNumId w:val="20"/>
  </w:num>
  <w:num w:numId="76">
    <w:abstractNumId w:val="55"/>
  </w:num>
  <w:num w:numId="77">
    <w:abstractNumId w:val="130"/>
  </w:num>
  <w:num w:numId="78">
    <w:abstractNumId w:val="139"/>
  </w:num>
  <w:num w:numId="79">
    <w:abstractNumId w:val="28"/>
  </w:num>
  <w:num w:numId="80">
    <w:abstractNumId w:val="103"/>
  </w:num>
  <w:num w:numId="81">
    <w:abstractNumId w:val="102"/>
  </w:num>
  <w:num w:numId="82">
    <w:abstractNumId w:val="60"/>
  </w:num>
  <w:num w:numId="83">
    <w:abstractNumId w:val="42"/>
  </w:num>
  <w:num w:numId="84">
    <w:abstractNumId w:val="10"/>
  </w:num>
  <w:num w:numId="85">
    <w:abstractNumId w:val="88"/>
  </w:num>
  <w:num w:numId="86">
    <w:abstractNumId w:val="19"/>
  </w:num>
  <w:num w:numId="87">
    <w:abstractNumId w:val="74"/>
  </w:num>
  <w:num w:numId="88">
    <w:abstractNumId w:val="18"/>
  </w:num>
  <w:num w:numId="89">
    <w:abstractNumId w:val="31"/>
  </w:num>
  <w:num w:numId="90">
    <w:abstractNumId w:val="9"/>
  </w:num>
  <w:num w:numId="91">
    <w:abstractNumId w:val="92"/>
  </w:num>
  <w:num w:numId="92">
    <w:abstractNumId w:val="59"/>
  </w:num>
  <w:num w:numId="93">
    <w:abstractNumId w:val="70"/>
  </w:num>
  <w:num w:numId="94">
    <w:abstractNumId w:val="126"/>
  </w:num>
  <w:num w:numId="95">
    <w:abstractNumId w:val="121"/>
  </w:num>
  <w:num w:numId="96">
    <w:abstractNumId w:val="114"/>
  </w:num>
  <w:num w:numId="97">
    <w:abstractNumId w:val="132"/>
  </w:num>
  <w:num w:numId="98">
    <w:abstractNumId w:val="38"/>
  </w:num>
  <w:num w:numId="99">
    <w:abstractNumId w:val="21"/>
  </w:num>
  <w:num w:numId="100">
    <w:abstractNumId w:val="63"/>
  </w:num>
  <w:num w:numId="101">
    <w:abstractNumId w:val="69"/>
  </w:num>
  <w:num w:numId="102">
    <w:abstractNumId w:val="72"/>
  </w:num>
  <w:num w:numId="103">
    <w:abstractNumId w:val="53"/>
  </w:num>
  <w:num w:numId="104">
    <w:abstractNumId w:val="24"/>
  </w:num>
  <w:num w:numId="105">
    <w:abstractNumId w:val="32"/>
  </w:num>
  <w:num w:numId="106">
    <w:abstractNumId w:val="37"/>
  </w:num>
  <w:num w:numId="107">
    <w:abstractNumId w:val="57"/>
  </w:num>
  <w:num w:numId="108">
    <w:abstractNumId w:val="124"/>
  </w:num>
  <w:num w:numId="109">
    <w:abstractNumId w:val="27"/>
  </w:num>
  <w:num w:numId="110">
    <w:abstractNumId w:val="65"/>
  </w:num>
  <w:num w:numId="111">
    <w:abstractNumId w:val="35"/>
  </w:num>
  <w:num w:numId="112">
    <w:abstractNumId w:val="56"/>
  </w:num>
  <w:num w:numId="113">
    <w:abstractNumId w:val="82"/>
  </w:num>
  <w:num w:numId="114">
    <w:abstractNumId w:val="112"/>
  </w:num>
  <w:num w:numId="115">
    <w:abstractNumId w:val="33"/>
  </w:num>
  <w:num w:numId="116">
    <w:abstractNumId w:val="41"/>
  </w:num>
  <w:num w:numId="117">
    <w:abstractNumId w:val="51"/>
  </w:num>
  <w:num w:numId="118">
    <w:abstractNumId w:val="87"/>
  </w:num>
  <w:num w:numId="119">
    <w:abstractNumId w:val="81"/>
  </w:num>
  <w:num w:numId="120">
    <w:abstractNumId w:val="26"/>
  </w:num>
  <w:num w:numId="121">
    <w:abstractNumId w:val="128"/>
  </w:num>
  <w:num w:numId="122">
    <w:abstractNumId w:val="119"/>
  </w:num>
  <w:num w:numId="123">
    <w:abstractNumId w:val="93"/>
  </w:num>
  <w:num w:numId="124">
    <w:abstractNumId w:val="8"/>
  </w:num>
  <w:num w:numId="125">
    <w:abstractNumId w:val="110"/>
  </w:num>
  <w:num w:numId="126">
    <w:abstractNumId w:val="101"/>
  </w:num>
  <w:num w:numId="127">
    <w:abstractNumId w:val="13"/>
  </w:num>
  <w:num w:numId="128">
    <w:abstractNumId w:val="0"/>
  </w:num>
  <w:num w:numId="129">
    <w:abstractNumId w:val="131"/>
  </w:num>
  <w:num w:numId="130">
    <w:abstractNumId w:val="6"/>
  </w:num>
  <w:num w:numId="131">
    <w:abstractNumId w:val="97"/>
  </w:num>
  <w:num w:numId="132">
    <w:abstractNumId w:val="84"/>
  </w:num>
  <w:num w:numId="133">
    <w:abstractNumId w:val="91"/>
  </w:num>
  <w:num w:numId="134">
    <w:abstractNumId w:val="106"/>
  </w:num>
  <w:num w:numId="135">
    <w:abstractNumId w:val="129"/>
  </w:num>
  <w:num w:numId="136">
    <w:abstractNumId w:val="122"/>
  </w:num>
  <w:num w:numId="137">
    <w:abstractNumId w:val="16"/>
  </w:num>
  <w:num w:numId="138">
    <w:abstractNumId w:val="109"/>
  </w:num>
  <w:num w:numId="139">
    <w:abstractNumId w:val="75"/>
  </w:num>
  <w:num w:numId="140">
    <w:abstractNumId w:val="79"/>
  </w:num>
  <w:num w:numId="141">
    <w:abstractNumId w:val="34"/>
  </w:num>
  <w:numIdMacAtCleanup w:val="1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0D5D"/>
    <w:rsid w:val="0000776C"/>
    <w:rsid w:val="000147F9"/>
    <w:rsid w:val="00015DFE"/>
    <w:rsid w:val="00020897"/>
    <w:rsid w:val="000251A0"/>
    <w:rsid w:val="00030BC8"/>
    <w:rsid w:val="000328A9"/>
    <w:rsid w:val="00033447"/>
    <w:rsid w:val="00035238"/>
    <w:rsid w:val="000407F4"/>
    <w:rsid w:val="000451CB"/>
    <w:rsid w:val="000454BD"/>
    <w:rsid w:val="000469DB"/>
    <w:rsid w:val="00050603"/>
    <w:rsid w:val="00051FFA"/>
    <w:rsid w:val="00052A5A"/>
    <w:rsid w:val="000562E0"/>
    <w:rsid w:val="00056BB9"/>
    <w:rsid w:val="000572A9"/>
    <w:rsid w:val="00057DCB"/>
    <w:rsid w:val="000613B6"/>
    <w:rsid w:val="000652D5"/>
    <w:rsid w:val="0007113E"/>
    <w:rsid w:val="00073E78"/>
    <w:rsid w:val="00080CC3"/>
    <w:rsid w:val="00081927"/>
    <w:rsid w:val="00083097"/>
    <w:rsid w:val="00084BEC"/>
    <w:rsid w:val="000870AD"/>
    <w:rsid w:val="00087453"/>
    <w:rsid w:val="00091E5B"/>
    <w:rsid w:val="00092B41"/>
    <w:rsid w:val="0009707F"/>
    <w:rsid w:val="00097609"/>
    <w:rsid w:val="000A1D7E"/>
    <w:rsid w:val="000A2B81"/>
    <w:rsid w:val="000A6E22"/>
    <w:rsid w:val="000A7832"/>
    <w:rsid w:val="000D695A"/>
    <w:rsid w:val="000E27C0"/>
    <w:rsid w:val="000E557D"/>
    <w:rsid w:val="000F2B16"/>
    <w:rsid w:val="000F585F"/>
    <w:rsid w:val="000F5FF4"/>
    <w:rsid w:val="000F67EA"/>
    <w:rsid w:val="0010045B"/>
    <w:rsid w:val="00104960"/>
    <w:rsid w:val="00107B04"/>
    <w:rsid w:val="00116366"/>
    <w:rsid w:val="00116778"/>
    <w:rsid w:val="00132022"/>
    <w:rsid w:val="001459B2"/>
    <w:rsid w:val="00145E43"/>
    <w:rsid w:val="0015438E"/>
    <w:rsid w:val="00155F80"/>
    <w:rsid w:val="00156C49"/>
    <w:rsid w:val="00163DBF"/>
    <w:rsid w:val="00164F98"/>
    <w:rsid w:val="00165495"/>
    <w:rsid w:val="00165DF9"/>
    <w:rsid w:val="00171DCF"/>
    <w:rsid w:val="00172BF1"/>
    <w:rsid w:val="001743C3"/>
    <w:rsid w:val="0017672E"/>
    <w:rsid w:val="00184F64"/>
    <w:rsid w:val="001868B2"/>
    <w:rsid w:val="00190356"/>
    <w:rsid w:val="0019186F"/>
    <w:rsid w:val="00191948"/>
    <w:rsid w:val="00192C1B"/>
    <w:rsid w:val="001A178C"/>
    <w:rsid w:val="001A1A06"/>
    <w:rsid w:val="001A3C5C"/>
    <w:rsid w:val="001A5246"/>
    <w:rsid w:val="001B228A"/>
    <w:rsid w:val="001B296B"/>
    <w:rsid w:val="001B39E8"/>
    <w:rsid w:val="001B3B9E"/>
    <w:rsid w:val="001B57E2"/>
    <w:rsid w:val="001B771E"/>
    <w:rsid w:val="001C16D9"/>
    <w:rsid w:val="001C31F9"/>
    <w:rsid w:val="001C4E61"/>
    <w:rsid w:val="001C5619"/>
    <w:rsid w:val="001C6DD4"/>
    <w:rsid w:val="001D0D8D"/>
    <w:rsid w:val="001E2E0B"/>
    <w:rsid w:val="001E5C97"/>
    <w:rsid w:val="001E7676"/>
    <w:rsid w:val="001F7C94"/>
    <w:rsid w:val="0020193C"/>
    <w:rsid w:val="00205F79"/>
    <w:rsid w:val="002077EF"/>
    <w:rsid w:val="00212FEC"/>
    <w:rsid w:val="00217892"/>
    <w:rsid w:val="002207AC"/>
    <w:rsid w:val="00220EFD"/>
    <w:rsid w:val="00222811"/>
    <w:rsid w:val="00223305"/>
    <w:rsid w:val="00223EF0"/>
    <w:rsid w:val="002266CD"/>
    <w:rsid w:val="00227473"/>
    <w:rsid w:val="00230536"/>
    <w:rsid w:val="00231C35"/>
    <w:rsid w:val="00233360"/>
    <w:rsid w:val="00233B82"/>
    <w:rsid w:val="00236D34"/>
    <w:rsid w:val="002423C0"/>
    <w:rsid w:val="002430BC"/>
    <w:rsid w:val="00243243"/>
    <w:rsid w:val="00244E0B"/>
    <w:rsid w:val="00246C41"/>
    <w:rsid w:val="0024713D"/>
    <w:rsid w:val="0025427F"/>
    <w:rsid w:val="002557F1"/>
    <w:rsid w:val="00255881"/>
    <w:rsid w:val="00260BCF"/>
    <w:rsid w:val="00266256"/>
    <w:rsid w:val="00266CC9"/>
    <w:rsid w:val="0026754C"/>
    <w:rsid w:val="00273DCF"/>
    <w:rsid w:val="0027613D"/>
    <w:rsid w:val="00280D92"/>
    <w:rsid w:val="00282D5F"/>
    <w:rsid w:val="00283BA7"/>
    <w:rsid w:val="00291947"/>
    <w:rsid w:val="0029608C"/>
    <w:rsid w:val="002A0B22"/>
    <w:rsid w:val="002A3E70"/>
    <w:rsid w:val="002A4513"/>
    <w:rsid w:val="002A52BB"/>
    <w:rsid w:val="002A5BCD"/>
    <w:rsid w:val="002A5F2A"/>
    <w:rsid w:val="002A7147"/>
    <w:rsid w:val="002B1995"/>
    <w:rsid w:val="002B693C"/>
    <w:rsid w:val="002C1ABD"/>
    <w:rsid w:val="002C3936"/>
    <w:rsid w:val="002D1708"/>
    <w:rsid w:val="002D3F63"/>
    <w:rsid w:val="002E0C36"/>
    <w:rsid w:val="002E108E"/>
    <w:rsid w:val="002E2696"/>
    <w:rsid w:val="002E5F9A"/>
    <w:rsid w:val="002F3616"/>
    <w:rsid w:val="002F7BA4"/>
    <w:rsid w:val="00301E09"/>
    <w:rsid w:val="00302259"/>
    <w:rsid w:val="0030321C"/>
    <w:rsid w:val="00304952"/>
    <w:rsid w:val="00304A95"/>
    <w:rsid w:val="00310689"/>
    <w:rsid w:val="00312BC1"/>
    <w:rsid w:val="00320182"/>
    <w:rsid w:val="00324BC9"/>
    <w:rsid w:val="00325AED"/>
    <w:rsid w:val="003350E0"/>
    <w:rsid w:val="00337554"/>
    <w:rsid w:val="003415C0"/>
    <w:rsid w:val="00345611"/>
    <w:rsid w:val="00346FBB"/>
    <w:rsid w:val="00352C3A"/>
    <w:rsid w:val="00354C25"/>
    <w:rsid w:val="00355FB1"/>
    <w:rsid w:val="00362E6A"/>
    <w:rsid w:val="00363C5C"/>
    <w:rsid w:val="0036614C"/>
    <w:rsid w:val="00373441"/>
    <w:rsid w:val="00373556"/>
    <w:rsid w:val="0038029C"/>
    <w:rsid w:val="00380D93"/>
    <w:rsid w:val="003842DB"/>
    <w:rsid w:val="0039110F"/>
    <w:rsid w:val="00392246"/>
    <w:rsid w:val="00393E65"/>
    <w:rsid w:val="003955CB"/>
    <w:rsid w:val="003962B6"/>
    <w:rsid w:val="003A4F52"/>
    <w:rsid w:val="003B04EA"/>
    <w:rsid w:val="003B3C89"/>
    <w:rsid w:val="003B543E"/>
    <w:rsid w:val="003B5505"/>
    <w:rsid w:val="003B6DAA"/>
    <w:rsid w:val="003C1651"/>
    <w:rsid w:val="003C212A"/>
    <w:rsid w:val="003D0037"/>
    <w:rsid w:val="003D23EB"/>
    <w:rsid w:val="003D4904"/>
    <w:rsid w:val="003D7ED7"/>
    <w:rsid w:val="003E4E4E"/>
    <w:rsid w:val="003F0AB9"/>
    <w:rsid w:val="003F361F"/>
    <w:rsid w:val="00401DB2"/>
    <w:rsid w:val="004034A2"/>
    <w:rsid w:val="00403C58"/>
    <w:rsid w:val="00404165"/>
    <w:rsid w:val="00406F52"/>
    <w:rsid w:val="0040730D"/>
    <w:rsid w:val="00410B7E"/>
    <w:rsid w:val="004145E7"/>
    <w:rsid w:val="00415791"/>
    <w:rsid w:val="00422C46"/>
    <w:rsid w:val="0042426D"/>
    <w:rsid w:val="00424DCC"/>
    <w:rsid w:val="00424E3C"/>
    <w:rsid w:val="004251D1"/>
    <w:rsid w:val="004353CE"/>
    <w:rsid w:val="00436079"/>
    <w:rsid w:val="0044353F"/>
    <w:rsid w:val="004461F3"/>
    <w:rsid w:val="00454AC4"/>
    <w:rsid w:val="00455122"/>
    <w:rsid w:val="00457272"/>
    <w:rsid w:val="0046184F"/>
    <w:rsid w:val="00472489"/>
    <w:rsid w:val="00472BC3"/>
    <w:rsid w:val="00474D66"/>
    <w:rsid w:val="00483A5E"/>
    <w:rsid w:val="00487693"/>
    <w:rsid w:val="00491145"/>
    <w:rsid w:val="0049311A"/>
    <w:rsid w:val="0049349C"/>
    <w:rsid w:val="00497DB5"/>
    <w:rsid w:val="004A18E7"/>
    <w:rsid w:val="004A29EF"/>
    <w:rsid w:val="004A51D4"/>
    <w:rsid w:val="004A570C"/>
    <w:rsid w:val="004B02DD"/>
    <w:rsid w:val="004B0859"/>
    <w:rsid w:val="004B1517"/>
    <w:rsid w:val="004C034B"/>
    <w:rsid w:val="004C0C23"/>
    <w:rsid w:val="004C1ADF"/>
    <w:rsid w:val="004C3A5C"/>
    <w:rsid w:val="004C51E7"/>
    <w:rsid w:val="004C6E25"/>
    <w:rsid w:val="004D0097"/>
    <w:rsid w:val="004D0EFC"/>
    <w:rsid w:val="004D293B"/>
    <w:rsid w:val="004D42E9"/>
    <w:rsid w:val="004D7C5A"/>
    <w:rsid w:val="004E17A8"/>
    <w:rsid w:val="004E2E33"/>
    <w:rsid w:val="004F38B8"/>
    <w:rsid w:val="004F6AD7"/>
    <w:rsid w:val="00503CD5"/>
    <w:rsid w:val="005102BE"/>
    <w:rsid w:val="005139DF"/>
    <w:rsid w:val="0052226B"/>
    <w:rsid w:val="00524C5E"/>
    <w:rsid w:val="00535645"/>
    <w:rsid w:val="00535687"/>
    <w:rsid w:val="00541AD1"/>
    <w:rsid w:val="00543615"/>
    <w:rsid w:val="00544E94"/>
    <w:rsid w:val="00547BE9"/>
    <w:rsid w:val="00560428"/>
    <w:rsid w:val="00562422"/>
    <w:rsid w:val="00571B40"/>
    <w:rsid w:val="00577C2B"/>
    <w:rsid w:val="00580BA1"/>
    <w:rsid w:val="00580D9B"/>
    <w:rsid w:val="00587235"/>
    <w:rsid w:val="00594D4D"/>
    <w:rsid w:val="005950A6"/>
    <w:rsid w:val="005A01E3"/>
    <w:rsid w:val="005C2046"/>
    <w:rsid w:val="005C6BDA"/>
    <w:rsid w:val="005C7493"/>
    <w:rsid w:val="005D003E"/>
    <w:rsid w:val="005D254F"/>
    <w:rsid w:val="005E3F92"/>
    <w:rsid w:val="005E4457"/>
    <w:rsid w:val="005E5112"/>
    <w:rsid w:val="005E66FC"/>
    <w:rsid w:val="005E79FC"/>
    <w:rsid w:val="005F0366"/>
    <w:rsid w:val="005F2102"/>
    <w:rsid w:val="005F377E"/>
    <w:rsid w:val="00602CF0"/>
    <w:rsid w:val="00605C71"/>
    <w:rsid w:val="0061042E"/>
    <w:rsid w:val="00610B4D"/>
    <w:rsid w:val="00610D9F"/>
    <w:rsid w:val="00611AFC"/>
    <w:rsid w:val="00636426"/>
    <w:rsid w:val="00636B05"/>
    <w:rsid w:val="0064202B"/>
    <w:rsid w:val="00645057"/>
    <w:rsid w:val="00654111"/>
    <w:rsid w:val="00660B98"/>
    <w:rsid w:val="00670007"/>
    <w:rsid w:val="00671872"/>
    <w:rsid w:val="00674500"/>
    <w:rsid w:val="006831F5"/>
    <w:rsid w:val="00683C19"/>
    <w:rsid w:val="00684CC2"/>
    <w:rsid w:val="006872ED"/>
    <w:rsid w:val="0069645E"/>
    <w:rsid w:val="0069741F"/>
    <w:rsid w:val="00697FA3"/>
    <w:rsid w:val="006A22C2"/>
    <w:rsid w:val="006A35F9"/>
    <w:rsid w:val="006A56C6"/>
    <w:rsid w:val="006B1023"/>
    <w:rsid w:val="006B12A6"/>
    <w:rsid w:val="006B29C0"/>
    <w:rsid w:val="006B4EA5"/>
    <w:rsid w:val="006C6EFA"/>
    <w:rsid w:val="006D461D"/>
    <w:rsid w:val="006D54EA"/>
    <w:rsid w:val="006E0E5D"/>
    <w:rsid w:val="006E4D8A"/>
    <w:rsid w:val="006E5B78"/>
    <w:rsid w:val="006E5DCF"/>
    <w:rsid w:val="006E7583"/>
    <w:rsid w:val="006F311B"/>
    <w:rsid w:val="006F5D43"/>
    <w:rsid w:val="006F6307"/>
    <w:rsid w:val="0070514E"/>
    <w:rsid w:val="00705436"/>
    <w:rsid w:val="00710455"/>
    <w:rsid w:val="007159D1"/>
    <w:rsid w:val="00720C71"/>
    <w:rsid w:val="007210E8"/>
    <w:rsid w:val="007228AC"/>
    <w:rsid w:val="00723787"/>
    <w:rsid w:val="00727300"/>
    <w:rsid w:val="007339CA"/>
    <w:rsid w:val="007417BB"/>
    <w:rsid w:val="007425CA"/>
    <w:rsid w:val="00744136"/>
    <w:rsid w:val="007444D0"/>
    <w:rsid w:val="00744D67"/>
    <w:rsid w:val="00744F62"/>
    <w:rsid w:val="0075155F"/>
    <w:rsid w:val="00752746"/>
    <w:rsid w:val="00752E6C"/>
    <w:rsid w:val="00754D71"/>
    <w:rsid w:val="007557E0"/>
    <w:rsid w:val="007561E0"/>
    <w:rsid w:val="00760587"/>
    <w:rsid w:val="007660A7"/>
    <w:rsid w:val="0077015C"/>
    <w:rsid w:val="00777D98"/>
    <w:rsid w:val="00780D22"/>
    <w:rsid w:val="0078581E"/>
    <w:rsid w:val="0078630C"/>
    <w:rsid w:val="007913F9"/>
    <w:rsid w:val="00793D86"/>
    <w:rsid w:val="00794C5B"/>
    <w:rsid w:val="00794FCE"/>
    <w:rsid w:val="007968B1"/>
    <w:rsid w:val="007A3D9B"/>
    <w:rsid w:val="007A570F"/>
    <w:rsid w:val="007B2ADA"/>
    <w:rsid w:val="007B2F05"/>
    <w:rsid w:val="007B596A"/>
    <w:rsid w:val="007C4CB2"/>
    <w:rsid w:val="007C4D7A"/>
    <w:rsid w:val="007C649A"/>
    <w:rsid w:val="007C6982"/>
    <w:rsid w:val="007D12E3"/>
    <w:rsid w:val="007D2664"/>
    <w:rsid w:val="007D5A13"/>
    <w:rsid w:val="007D6744"/>
    <w:rsid w:val="007E3759"/>
    <w:rsid w:val="007E5763"/>
    <w:rsid w:val="007E6520"/>
    <w:rsid w:val="007E71D1"/>
    <w:rsid w:val="007F427D"/>
    <w:rsid w:val="007F43AE"/>
    <w:rsid w:val="007F7C97"/>
    <w:rsid w:val="00803D61"/>
    <w:rsid w:val="00806565"/>
    <w:rsid w:val="00807344"/>
    <w:rsid w:val="00813492"/>
    <w:rsid w:val="008138DF"/>
    <w:rsid w:val="0082112D"/>
    <w:rsid w:val="008214D1"/>
    <w:rsid w:val="008264FB"/>
    <w:rsid w:val="00826E82"/>
    <w:rsid w:val="00831394"/>
    <w:rsid w:val="0083266C"/>
    <w:rsid w:val="00832CD1"/>
    <w:rsid w:val="00834925"/>
    <w:rsid w:val="00836BEA"/>
    <w:rsid w:val="00843C9A"/>
    <w:rsid w:val="008505C6"/>
    <w:rsid w:val="00852F81"/>
    <w:rsid w:val="00864842"/>
    <w:rsid w:val="00867C48"/>
    <w:rsid w:val="008714DC"/>
    <w:rsid w:val="00871949"/>
    <w:rsid w:val="008723C4"/>
    <w:rsid w:val="00876596"/>
    <w:rsid w:val="008814B9"/>
    <w:rsid w:val="00883B13"/>
    <w:rsid w:val="00893D4F"/>
    <w:rsid w:val="008966C8"/>
    <w:rsid w:val="008A146C"/>
    <w:rsid w:val="008A4837"/>
    <w:rsid w:val="008B0BC9"/>
    <w:rsid w:val="008B15B1"/>
    <w:rsid w:val="008C272E"/>
    <w:rsid w:val="008C2901"/>
    <w:rsid w:val="008D524F"/>
    <w:rsid w:val="008D6CED"/>
    <w:rsid w:val="008D6CFA"/>
    <w:rsid w:val="008E0A62"/>
    <w:rsid w:val="008E28A0"/>
    <w:rsid w:val="008E39EE"/>
    <w:rsid w:val="008E50B7"/>
    <w:rsid w:val="008E5C74"/>
    <w:rsid w:val="008E7759"/>
    <w:rsid w:val="008F003E"/>
    <w:rsid w:val="008F0548"/>
    <w:rsid w:val="008F2270"/>
    <w:rsid w:val="008F3287"/>
    <w:rsid w:val="008F4AF6"/>
    <w:rsid w:val="008F67DD"/>
    <w:rsid w:val="00900029"/>
    <w:rsid w:val="00901429"/>
    <w:rsid w:val="00901567"/>
    <w:rsid w:val="0090437F"/>
    <w:rsid w:val="00910338"/>
    <w:rsid w:val="009214D4"/>
    <w:rsid w:val="00925B99"/>
    <w:rsid w:val="00930B42"/>
    <w:rsid w:val="00931E19"/>
    <w:rsid w:val="00934961"/>
    <w:rsid w:val="009350AC"/>
    <w:rsid w:val="00935B49"/>
    <w:rsid w:val="0093616B"/>
    <w:rsid w:val="00946D4D"/>
    <w:rsid w:val="009526D5"/>
    <w:rsid w:val="0095475A"/>
    <w:rsid w:val="00957799"/>
    <w:rsid w:val="00961ED3"/>
    <w:rsid w:val="00980725"/>
    <w:rsid w:val="00980BDE"/>
    <w:rsid w:val="00982B79"/>
    <w:rsid w:val="00987181"/>
    <w:rsid w:val="009878AC"/>
    <w:rsid w:val="00987D4F"/>
    <w:rsid w:val="009944F1"/>
    <w:rsid w:val="00994D1E"/>
    <w:rsid w:val="00995B11"/>
    <w:rsid w:val="009A6114"/>
    <w:rsid w:val="009B05C6"/>
    <w:rsid w:val="009B1167"/>
    <w:rsid w:val="009B4D6B"/>
    <w:rsid w:val="009B76F9"/>
    <w:rsid w:val="009C0DD6"/>
    <w:rsid w:val="009C5F54"/>
    <w:rsid w:val="009D3F51"/>
    <w:rsid w:val="009D51DE"/>
    <w:rsid w:val="009D7B5E"/>
    <w:rsid w:val="009E0480"/>
    <w:rsid w:val="009E29FB"/>
    <w:rsid w:val="009F011B"/>
    <w:rsid w:val="009F230F"/>
    <w:rsid w:val="009F33E2"/>
    <w:rsid w:val="009F488F"/>
    <w:rsid w:val="009F5BF2"/>
    <w:rsid w:val="00A03DDC"/>
    <w:rsid w:val="00A04616"/>
    <w:rsid w:val="00A07715"/>
    <w:rsid w:val="00A16AAE"/>
    <w:rsid w:val="00A2213E"/>
    <w:rsid w:val="00A230D3"/>
    <w:rsid w:val="00A27CFD"/>
    <w:rsid w:val="00A31FA8"/>
    <w:rsid w:val="00A33595"/>
    <w:rsid w:val="00A34BDA"/>
    <w:rsid w:val="00A3522B"/>
    <w:rsid w:val="00A41A53"/>
    <w:rsid w:val="00A4276D"/>
    <w:rsid w:val="00A42F12"/>
    <w:rsid w:val="00A47313"/>
    <w:rsid w:val="00A52C5C"/>
    <w:rsid w:val="00A535D0"/>
    <w:rsid w:val="00A55D5F"/>
    <w:rsid w:val="00A56C95"/>
    <w:rsid w:val="00A60E55"/>
    <w:rsid w:val="00A61539"/>
    <w:rsid w:val="00A64FEE"/>
    <w:rsid w:val="00A66EEF"/>
    <w:rsid w:val="00A66FB3"/>
    <w:rsid w:val="00A67B8A"/>
    <w:rsid w:val="00A7333C"/>
    <w:rsid w:val="00A73DE2"/>
    <w:rsid w:val="00A8127D"/>
    <w:rsid w:val="00A847DE"/>
    <w:rsid w:val="00A8707E"/>
    <w:rsid w:val="00A93A36"/>
    <w:rsid w:val="00A968D8"/>
    <w:rsid w:val="00A96ADA"/>
    <w:rsid w:val="00AA262D"/>
    <w:rsid w:val="00AB3F6B"/>
    <w:rsid w:val="00AB5367"/>
    <w:rsid w:val="00AC5423"/>
    <w:rsid w:val="00AC6CB9"/>
    <w:rsid w:val="00AD1BF2"/>
    <w:rsid w:val="00AD1CB6"/>
    <w:rsid w:val="00AD34E0"/>
    <w:rsid w:val="00AD3612"/>
    <w:rsid w:val="00AD632B"/>
    <w:rsid w:val="00AD6F50"/>
    <w:rsid w:val="00AD78E3"/>
    <w:rsid w:val="00AE3B9D"/>
    <w:rsid w:val="00AF7080"/>
    <w:rsid w:val="00AF7C5A"/>
    <w:rsid w:val="00AF7E9B"/>
    <w:rsid w:val="00B0359A"/>
    <w:rsid w:val="00B07635"/>
    <w:rsid w:val="00B1120F"/>
    <w:rsid w:val="00B15D2E"/>
    <w:rsid w:val="00B3161D"/>
    <w:rsid w:val="00B31694"/>
    <w:rsid w:val="00B31CF1"/>
    <w:rsid w:val="00B40527"/>
    <w:rsid w:val="00B40CC8"/>
    <w:rsid w:val="00B42FEA"/>
    <w:rsid w:val="00B44FD0"/>
    <w:rsid w:val="00B45826"/>
    <w:rsid w:val="00B46743"/>
    <w:rsid w:val="00B50D5D"/>
    <w:rsid w:val="00B510C8"/>
    <w:rsid w:val="00B52ACD"/>
    <w:rsid w:val="00B54803"/>
    <w:rsid w:val="00B657D7"/>
    <w:rsid w:val="00B73351"/>
    <w:rsid w:val="00B7561A"/>
    <w:rsid w:val="00B91E24"/>
    <w:rsid w:val="00B91F72"/>
    <w:rsid w:val="00B94CAF"/>
    <w:rsid w:val="00B9615A"/>
    <w:rsid w:val="00B97DCF"/>
    <w:rsid w:val="00BA3CFD"/>
    <w:rsid w:val="00BA6F2B"/>
    <w:rsid w:val="00BB4D0A"/>
    <w:rsid w:val="00BC1941"/>
    <w:rsid w:val="00BC19FF"/>
    <w:rsid w:val="00BC7A3A"/>
    <w:rsid w:val="00BD67D1"/>
    <w:rsid w:val="00BE4CC5"/>
    <w:rsid w:val="00BE5362"/>
    <w:rsid w:val="00BE5FAC"/>
    <w:rsid w:val="00BE64A2"/>
    <w:rsid w:val="00BE7B4E"/>
    <w:rsid w:val="00BF0625"/>
    <w:rsid w:val="00BF5400"/>
    <w:rsid w:val="00BF5FFC"/>
    <w:rsid w:val="00C06112"/>
    <w:rsid w:val="00C104FC"/>
    <w:rsid w:val="00C121F6"/>
    <w:rsid w:val="00C16619"/>
    <w:rsid w:val="00C20B3A"/>
    <w:rsid w:val="00C21D94"/>
    <w:rsid w:val="00C21F16"/>
    <w:rsid w:val="00C3027D"/>
    <w:rsid w:val="00C32005"/>
    <w:rsid w:val="00C356C0"/>
    <w:rsid w:val="00C36037"/>
    <w:rsid w:val="00C413F7"/>
    <w:rsid w:val="00C4192E"/>
    <w:rsid w:val="00C453F8"/>
    <w:rsid w:val="00C50BFD"/>
    <w:rsid w:val="00C5227A"/>
    <w:rsid w:val="00C54814"/>
    <w:rsid w:val="00C54847"/>
    <w:rsid w:val="00C616A4"/>
    <w:rsid w:val="00C61F4A"/>
    <w:rsid w:val="00C642D4"/>
    <w:rsid w:val="00C65CA7"/>
    <w:rsid w:val="00C70B6D"/>
    <w:rsid w:val="00C76400"/>
    <w:rsid w:val="00C81627"/>
    <w:rsid w:val="00C848C7"/>
    <w:rsid w:val="00C85E38"/>
    <w:rsid w:val="00C8604C"/>
    <w:rsid w:val="00C8636E"/>
    <w:rsid w:val="00C94FF7"/>
    <w:rsid w:val="00C97FF5"/>
    <w:rsid w:val="00CA32D5"/>
    <w:rsid w:val="00CA4133"/>
    <w:rsid w:val="00CA5DF0"/>
    <w:rsid w:val="00CC287F"/>
    <w:rsid w:val="00CC68FD"/>
    <w:rsid w:val="00CD1DA0"/>
    <w:rsid w:val="00CE0DA6"/>
    <w:rsid w:val="00CE1229"/>
    <w:rsid w:val="00CE1621"/>
    <w:rsid w:val="00CE1C01"/>
    <w:rsid w:val="00CF0596"/>
    <w:rsid w:val="00CF309E"/>
    <w:rsid w:val="00D002EF"/>
    <w:rsid w:val="00D00AA2"/>
    <w:rsid w:val="00D03E20"/>
    <w:rsid w:val="00D0575F"/>
    <w:rsid w:val="00D06923"/>
    <w:rsid w:val="00D1220A"/>
    <w:rsid w:val="00D13120"/>
    <w:rsid w:val="00D17AF8"/>
    <w:rsid w:val="00D20327"/>
    <w:rsid w:val="00D212E7"/>
    <w:rsid w:val="00D31B5E"/>
    <w:rsid w:val="00D34F7B"/>
    <w:rsid w:val="00D36F92"/>
    <w:rsid w:val="00D37F26"/>
    <w:rsid w:val="00D37FE9"/>
    <w:rsid w:val="00D41034"/>
    <w:rsid w:val="00D44061"/>
    <w:rsid w:val="00D465DB"/>
    <w:rsid w:val="00D50158"/>
    <w:rsid w:val="00D54CB2"/>
    <w:rsid w:val="00D54D32"/>
    <w:rsid w:val="00D56C64"/>
    <w:rsid w:val="00D57D2E"/>
    <w:rsid w:val="00D6005C"/>
    <w:rsid w:val="00D623CA"/>
    <w:rsid w:val="00D66FBD"/>
    <w:rsid w:val="00D70709"/>
    <w:rsid w:val="00D75290"/>
    <w:rsid w:val="00D7712B"/>
    <w:rsid w:val="00D77EF5"/>
    <w:rsid w:val="00D83B87"/>
    <w:rsid w:val="00D87957"/>
    <w:rsid w:val="00D87B40"/>
    <w:rsid w:val="00D87EED"/>
    <w:rsid w:val="00D97F08"/>
    <w:rsid w:val="00DA0573"/>
    <w:rsid w:val="00DA278F"/>
    <w:rsid w:val="00DA2A59"/>
    <w:rsid w:val="00DB04D8"/>
    <w:rsid w:val="00DB0A70"/>
    <w:rsid w:val="00DB26B3"/>
    <w:rsid w:val="00DB4800"/>
    <w:rsid w:val="00DC4054"/>
    <w:rsid w:val="00DC6C52"/>
    <w:rsid w:val="00DD00EB"/>
    <w:rsid w:val="00DD1B0B"/>
    <w:rsid w:val="00DD1CE4"/>
    <w:rsid w:val="00DD2C33"/>
    <w:rsid w:val="00DD78B0"/>
    <w:rsid w:val="00DE58A8"/>
    <w:rsid w:val="00DF0738"/>
    <w:rsid w:val="00DF0F32"/>
    <w:rsid w:val="00DF211B"/>
    <w:rsid w:val="00DF5D7B"/>
    <w:rsid w:val="00E025BC"/>
    <w:rsid w:val="00E02D8E"/>
    <w:rsid w:val="00E05283"/>
    <w:rsid w:val="00E052F6"/>
    <w:rsid w:val="00E1155B"/>
    <w:rsid w:val="00E11C5B"/>
    <w:rsid w:val="00E13FF3"/>
    <w:rsid w:val="00E15A85"/>
    <w:rsid w:val="00E216E5"/>
    <w:rsid w:val="00E21A4E"/>
    <w:rsid w:val="00E25983"/>
    <w:rsid w:val="00E26856"/>
    <w:rsid w:val="00E271A6"/>
    <w:rsid w:val="00E3340C"/>
    <w:rsid w:val="00E36E75"/>
    <w:rsid w:val="00E40829"/>
    <w:rsid w:val="00E42565"/>
    <w:rsid w:val="00E451E8"/>
    <w:rsid w:val="00E47407"/>
    <w:rsid w:val="00E475E3"/>
    <w:rsid w:val="00E62EE0"/>
    <w:rsid w:val="00E638DA"/>
    <w:rsid w:val="00E6726B"/>
    <w:rsid w:val="00E76BBF"/>
    <w:rsid w:val="00E80FA9"/>
    <w:rsid w:val="00E814B7"/>
    <w:rsid w:val="00E84A46"/>
    <w:rsid w:val="00E84D91"/>
    <w:rsid w:val="00E97090"/>
    <w:rsid w:val="00EA1CC0"/>
    <w:rsid w:val="00EB52C2"/>
    <w:rsid w:val="00EB684C"/>
    <w:rsid w:val="00EB7465"/>
    <w:rsid w:val="00EC109E"/>
    <w:rsid w:val="00EC669A"/>
    <w:rsid w:val="00ED2951"/>
    <w:rsid w:val="00EE71EC"/>
    <w:rsid w:val="00EF19ED"/>
    <w:rsid w:val="00EF26A6"/>
    <w:rsid w:val="00EF3691"/>
    <w:rsid w:val="00EF4143"/>
    <w:rsid w:val="00EF4F4B"/>
    <w:rsid w:val="00F07298"/>
    <w:rsid w:val="00F11C52"/>
    <w:rsid w:val="00F13CFE"/>
    <w:rsid w:val="00F142AA"/>
    <w:rsid w:val="00F15FAB"/>
    <w:rsid w:val="00F17538"/>
    <w:rsid w:val="00F205DF"/>
    <w:rsid w:val="00F237AD"/>
    <w:rsid w:val="00F24279"/>
    <w:rsid w:val="00F24DDB"/>
    <w:rsid w:val="00F3081A"/>
    <w:rsid w:val="00F30B6C"/>
    <w:rsid w:val="00F41B04"/>
    <w:rsid w:val="00F5297D"/>
    <w:rsid w:val="00F5318A"/>
    <w:rsid w:val="00F61DC8"/>
    <w:rsid w:val="00F62B2D"/>
    <w:rsid w:val="00F656F5"/>
    <w:rsid w:val="00F705EB"/>
    <w:rsid w:val="00F70A6F"/>
    <w:rsid w:val="00F72F22"/>
    <w:rsid w:val="00F75B28"/>
    <w:rsid w:val="00F77E94"/>
    <w:rsid w:val="00F81FCA"/>
    <w:rsid w:val="00F83287"/>
    <w:rsid w:val="00F92EBD"/>
    <w:rsid w:val="00F936AB"/>
    <w:rsid w:val="00F93A39"/>
    <w:rsid w:val="00F93A6E"/>
    <w:rsid w:val="00F943E1"/>
    <w:rsid w:val="00F94CD7"/>
    <w:rsid w:val="00F964DE"/>
    <w:rsid w:val="00FA2127"/>
    <w:rsid w:val="00FA24A4"/>
    <w:rsid w:val="00FA2C4F"/>
    <w:rsid w:val="00FA369C"/>
    <w:rsid w:val="00FA3B5D"/>
    <w:rsid w:val="00FA72A0"/>
    <w:rsid w:val="00FB1FC7"/>
    <w:rsid w:val="00FB34DB"/>
    <w:rsid w:val="00FB3643"/>
    <w:rsid w:val="00FB3EF5"/>
    <w:rsid w:val="00FB7704"/>
    <w:rsid w:val="00FC4972"/>
    <w:rsid w:val="00FC5885"/>
    <w:rsid w:val="00FC58ED"/>
    <w:rsid w:val="00FC71A5"/>
    <w:rsid w:val="00FD2864"/>
    <w:rsid w:val="00FD7159"/>
    <w:rsid w:val="00FD7678"/>
    <w:rsid w:val="00FD7BCD"/>
    <w:rsid w:val="00FE5EFD"/>
    <w:rsid w:val="00FE73F9"/>
    <w:rsid w:val="00FE78C9"/>
    <w:rsid w:val="00FF1AE1"/>
    <w:rsid w:val="00FF2977"/>
    <w:rsid w:val="00FF4EEF"/>
  </w:rsids>
  <m:mathPr>
    <m:mathFont m:val="Cambria Math"/>
    <m:brkBin m:val="before"/>
    <m:brkBinSub m:val="--"/>
    <m:smallFrac m:val="0"/>
    <m:dispDef/>
    <m:lMargin m:val="0"/>
    <m:rMargin m:val="0"/>
    <m:defJc m:val="centerGroup"/>
    <m:wrapIndent m:val="1440"/>
    <m:intLim m:val="subSup"/>
    <m:naryLim m:val="undOvr"/>
  </m:mathPr>
  <w:themeFontLang w:val="bg-BG"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68ADE2"/>
  <w15:chartTrackingRefBased/>
  <w15:docId w15:val="{3B680CC8-2BB4-40A0-95A2-2761E793B0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A5C"/>
  </w:style>
  <w:style w:type="paragraph" w:styleId="Heading1">
    <w:name w:val="heading 1"/>
    <w:next w:val="Normal"/>
    <w:link w:val="Heading1Char"/>
    <w:uiPriority w:val="9"/>
    <w:unhideWhenUsed/>
    <w:qFormat/>
    <w:rsid w:val="002D1708"/>
    <w:pPr>
      <w:keepNext/>
      <w:keepLines/>
      <w:spacing w:after="1"/>
      <w:ind w:left="192" w:hanging="10"/>
      <w:jc w:val="center"/>
      <w:outlineLvl w:val="0"/>
    </w:pPr>
    <w:rPr>
      <w:rFonts w:ascii="Times New Roman" w:eastAsia="Times New Roman" w:hAnsi="Times New Roman" w:cs="Times New Roman"/>
      <w:b/>
      <w:color w:val="000000"/>
      <w:lang w:eastAsia="bg-BG"/>
    </w:rPr>
  </w:style>
  <w:style w:type="paragraph" w:styleId="Heading2">
    <w:name w:val="heading 2"/>
    <w:next w:val="Normal"/>
    <w:link w:val="Heading2Char"/>
    <w:uiPriority w:val="9"/>
    <w:unhideWhenUsed/>
    <w:qFormat/>
    <w:rsid w:val="002D1708"/>
    <w:pPr>
      <w:keepNext/>
      <w:keepLines/>
      <w:spacing w:after="35" w:line="253" w:lineRule="auto"/>
      <w:ind w:left="10" w:right="14" w:hanging="10"/>
      <w:outlineLvl w:val="1"/>
    </w:pPr>
    <w:rPr>
      <w:rFonts w:ascii="Times New Roman" w:eastAsia="Times New Roman" w:hAnsi="Times New Roman" w:cs="Times New Roman"/>
      <w:b/>
      <w:color w:val="000000"/>
      <w:sz w:val="20"/>
      <w:lang w:eastAsia="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A7147"/>
    <w:pPr>
      <w:ind w:left="720"/>
      <w:contextualSpacing/>
    </w:pPr>
  </w:style>
  <w:style w:type="character" w:styleId="CommentReference">
    <w:name w:val="annotation reference"/>
    <w:basedOn w:val="DefaultParagraphFont"/>
    <w:uiPriority w:val="99"/>
    <w:semiHidden/>
    <w:unhideWhenUsed/>
    <w:rsid w:val="00611AFC"/>
    <w:rPr>
      <w:sz w:val="16"/>
      <w:szCs w:val="16"/>
    </w:rPr>
  </w:style>
  <w:style w:type="paragraph" w:styleId="CommentText">
    <w:name w:val="annotation text"/>
    <w:basedOn w:val="Normal"/>
    <w:link w:val="CommentTextChar"/>
    <w:uiPriority w:val="99"/>
    <w:semiHidden/>
    <w:unhideWhenUsed/>
    <w:rsid w:val="00611AFC"/>
    <w:pPr>
      <w:spacing w:line="240" w:lineRule="auto"/>
    </w:pPr>
    <w:rPr>
      <w:sz w:val="20"/>
      <w:szCs w:val="20"/>
    </w:rPr>
  </w:style>
  <w:style w:type="character" w:customStyle="1" w:styleId="CommentTextChar">
    <w:name w:val="Comment Text Char"/>
    <w:basedOn w:val="DefaultParagraphFont"/>
    <w:link w:val="CommentText"/>
    <w:uiPriority w:val="99"/>
    <w:semiHidden/>
    <w:rsid w:val="00611AFC"/>
    <w:rPr>
      <w:sz w:val="20"/>
      <w:szCs w:val="20"/>
    </w:rPr>
  </w:style>
  <w:style w:type="paragraph" w:styleId="CommentSubject">
    <w:name w:val="annotation subject"/>
    <w:basedOn w:val="CommentText"/>
    <w:next w:val="CommentText"/>
    <w:link w:val="CommentSubjectChar"/>
    <w:uiPriority w:val="99"/>
    <w:semiHidden/>
    <w:unhideWhenUsed/>
    <w:rsid w:val="00611AFC"/>
    <w:rPr>
      <w:b/>
      <w:bCs/>
    </w:rPr>
  </w:style>
  <w:style w:type="character" w:customStyle="1" w:styleId="CommentSubjectChar">
    <w:name w:val="Comment Subject Char"/>
    <w:basedOn w:val="CommentTextChar"/>
    <w:link w:val="CommentSubject"/>
    <w:uiPriority w:val="99"/>
    <w:semiHidden/>
    <w:rsid w:val="00611AFC"/>
    <w:rPr>
      <w:b/>
      <w:bCs/>
      <w:sz w:val="20"/>
      <w:szCs w:val="20"/>
    </w:rPr>
  </w:style>
  <w:style w:type="paragraph" w:styleId="BalloonText">
    <w:name w:val="Balloon Text"/>
    <w:basedOn w:val="Normal"/>
    <w:link w:val="BalloonTextChar"/>
    <w:uiPriority w:val="99"/>
    <w:semiHidden/>
    <w:unhideWhenUsed/>
    <w:rsid w:val="00611AF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1AFC"/>
    <w:rPr>
      <w:rFonts w:ascii="Segoe UI" w:hAnsi="Segoe UI" w:cs="Segoe UI"/>
      <w:sz w:val="18"/>
      <w:szCs w:val="18"/>
    </w:rPr>
  </w:style>
  <w:style w:type="character" w:customStyle="1" w:styleId="Heading1Char">
    <w:name w:val="Heading 1 Char"/>
    <w:basedOn w:val="DefaultParagraphFont"/>
    <w:link w:val="Heading1"/>
    <w:uiPriority w:val="9"/>
    <w:rsid w:val="002D1708"/>
    <w:rPr>
      <w:rFonts w:ascii="Times New Roman" w:eastAsia="Times New Roman" w:hAnsi="Times New Roman" w:cs="Times New Roman"/>
      <w:b/>
      <w:color w:val="000000"/>
      <w:lang w:eastAsia="bg-BG"/>
    </w:rPr>
  </w:style>
  <w:style w:type="character" w:customStyle="1" w:styleId="Heading2Char">
    <w:name w:val="Heading 2 Char"/>
    <w:basedOn w:val="DefaultParagraphFont"/>
    <w:link w:val="Heading2"/>
    <w:uiPriority w:val="9"/>
    <w:rsid w:val="002D1708"/>
    <w:rPr>
      <w:rFonts w:ascii="Times New Roman" w:eastAsia="Times New Roman" w:hAnsi="Times New Roman" w:cs="Times New Roman"/>
      <w:b/>
      <w:color w:val="000000"/>
      <w:sz w:val="20"/>
      <w:lang w:eastAsia="bg-BG"/>
    </w:rPr>
  </w:style>
  <w:style w:type="table" w:customStyle="1" w:styleId="TableGrid">
    <w:name w:val="TableGrid"/>
    <w:rsid w:val="002D1708"/>
    <w:pPr>
      <w:spacing w:after="0" w:line="240" w:lineRule="auto"/>
    </w:pPr>
    <w:rPr>
      <w:rFonts w:eastAsiaTheme="minorEastAsia"/>
      <w:lang w:eastAsia="bg-BG"/>
    </w:rPr>
    <w:tblPr>
      <w:tblCellMar>
        <w:top w:w="0" w:type="dxa"/>
        <w:left w:w="0" w:type="dxa"/>
        <w:bottom w:w="0" w:type="dxa"/>
        <w:right w:w="0" w:type="dxa"/>
      </w:tblCellMar>
    </w:tblPr>
  </w:style>
  <w:style w:type="table" w:customStyle="1" w:styleId="TableGrid1">
    <w:name w:val="TableGrid1"/>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2">
    <w:name w:val="TableGrid2"/>
    <w:rsid w:val="004251D1"/>
    <w:pPr>
      <w:spacing w:after="0" w:line="240" w:lineRule="auto"/>
    </w:pPr>
    <w:rPr>
      <w:rFonts w:eastAsia="Times New Roman"/>
      <w:lang w:eastAsia="bg-BG"/>
    </w:rPr>
    <w:tblPr>
      <w:tblCellMar>
        <w:top w:w="0" w:type="dxa"/>
        <w:left w:w="0" w:type="dxa"/>
        <w:bottom w:w="0" w:type="dxa"/>
        <w:right w:w="0" w:type="dxa"/>
      </w:tblCellMar>
    </w:tblPr>
  </w:style>
  <w:style w:type="table" w:customStyle="1" w:styleId="TableGrid3">
    <w:name w:val="TableGrid3"/>
    <w:rsid w:val="004251D1"/>
    <w:pPr>
      <w:spacing w:after="0" w:line="240" w:lineRule="auto"/>
    </w:pPr>
    <w:rPr>
      <w:rFonts w:eastAsia="Times New Roman"/>
      <w:lang w:eastAsia="bg-BG"/>
    </w:rPr>
    <w:tblPr>
      <w:tblCellMar>
        <w:top w:w="0" w:type="dxa"/>
        <w:left w:w="0" w:type="dxa"/>
        <w:bottom w:w="0" w:type="dxa"/>
        <w:right w:w="0" w:type="dxa"/>
      </w:tblCellMar>
    </w:tblPr>
  </w:style>
  <w:style w:type="table" w:styleId="TableGrid0">
    <w:name w:val="Table Grid"/>
    <w:basedOn w:val="TableNormal"/>
    <w:uiPriority w:val="39"/>
    <w:rsid w:val="00DB48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9564729">
      <w:bodyDiv w:val="1"/>
      <w:marLeft w:val="0"/>
      <w:marRight w:val="0"/>
      <w:marTop w:val="0"/>
      <w:marBottom w:val="0"/>
      <w:divBdr>
        <w:top w:val="none" w:sz="0" w:space="0" w:color="auto"/>
        <w:left w:val="none" w:sz="0" w:space="0" w:color="auto"/>
        <w:bottom w:val="none" w:sz="0" w:space="0" w:color="auto"/>
        <w:right w:val="none" w:sz="0" w:space="0" w:color="auto"/>
      </w:divBdr>
      <w:divsChild>
        <w:div w:id="351348849">
          <w:marLeft w:val="0"/>
          <w:marRight w:val="0"/>
          <w:marTop w:val="0"/>
          <w:marBottom w:val="0"/>
          <w:divBdr>
            <w:top w:val="none" w:sz="0" w:space="0" w:color="auto"/>
            <w:left w:val="none" w:sz="0" w:space="0" w:color="auto"/>
            <w:bottom w:val="none" w:sz="0" w:space="0" w:color="auto"/>
            <w:right w:val="none" w:sz="0" w:space="0" w:color="auto"/>
          </w:divBdr>
          <w:divsChild>
            <w:div w:id="1929459569">
              <w:marLeft w:val="0"/>
              <w:marRight w:val="0"/>
              <w:marTop w:val="0"/>
              <w:marBottom w:val="0"/>
              <w:divBdr>
                <w:top w:val="none" w:sz="0" w:space="0" w:color="auto"/>
                <w:left w:val="none" w:sz="0" w:space="0" w:color="auto"/>
                <w:bottom w:val="none" w:sz="0" w:space="0" w:color="auto"/>
                <w:right w:val="none" w:sz="0" w:space="0" w:color="auto"/>
              </w:divBdr>
              <w:divsChild>
                <w:div w:id="950237889">
                  <w:marLeft w:val="0"/>
                  <w:marRight w:val="0"/>
                  <w:marTop w:val="0"/>
                  <w:marBottom w:val="0"/>
                  <w:divBdr>
                    <w:top w:val="none" w:sz="0" w:space="0" w:color="auto"/>
                    <w:left w:val="none" w:sz="0" w:space="0" w:color="auto"/>
                    <w:bottom w:val="none" w:sz="0" w:space="0" w:color="auto"/>
                    <w:right w:val="none" w:sz="0" w:space="0" w:color="auto"/>
                  </w:divBdr>
                  <w:divsChild>
                    <w:div w:id="1753427052">
                      <w:marLeft w:val="0"/>
                      <w:marRight w:val="0"/>
                      <w:marTop w:val="0"/>
                      <w:marBottom w:val="0"/>
                      <w:divBdr>
                        <w:top w:val="none" w:sz="0" w:space="0" w:color="auto"/>
                        <w:left w:val="none" w:sz="0" w:space="0" w:color="auto"/>
                        <w:bottom w:val="none" w:sz="0" w:space="0" w:color="auto"/>
                        <w:right w:val="none" w:sz="0" w:space="0" w:color="auto"/>
                      </w:divBdr>
                      <w:divsChild>
                        <w:div w:id="1304506024">
                          <w:marLeft w:val="0"/>
                          <w:marRight w:val="0"/>
                          <w:marTop w:val="0"/>
                          <w:marBottom w:val="0"/>
                          <w:divBdr>
                            <w:top w:val="none" w:sz="0" w:space="0" w:color="auto"/>
                            <w:left w:val="none" w:sz="0" w:space="0" w:color="auto"/>
                            <w:bottom w:val="none" w:sz="0" w:space="0" w:color="auto"/>
                            <w:right w:val="none" w:sz="0" w:space="0" w:color="auto"/>
                          </w:divBdr>
                          <w:divsChild>
                            <w:div w:id="911039189">
                              <w:marLeft w:val="0"/>
                              <w:marRight w:val="0"/>
                              <w:marTop w:val="0"/>
                              <w:marBottom w:val="0"/>
                              <w:divBdr>
                                <w:top w:val="none" w:sz="0" w:space="0" w:color="auto"/>
                                <w:left w:val="none" w:sz="0" w:space="0" w:color="auto"/>
                                <w:bottom w:val="none" w:sz="0" w:space="0" w:color="auto"/>
                                <w:right w:val="none" w:sz="0" w:space="0" w:color="auto"/>
                              </w:divBdr>
                              <w:divsChild>
                                <w:div w:id="316111625">
                                  <w:marLeft w:val="0"/>
                                  <w:marRight w:val="0"/>
                                  <w:marTop w:val="0"/>
                                  <w:marBottom w:val="0"/>
                                  <w:divBdr>
                                    <w:top w:val="none" w:sz="0" w:space="0" w:color="auto"/>
                                    <w:left w:val="none" w:sz="0" w:space="0" w:color="auto"/>
                                    <w:bottom w:val="none" w:sz="0" w:space="0" w:color="auto"/>
                                    <w:right w:val="none" w:sz="0" w:space="0" w:color="auto"/>
                                  </w:divBdr>
                                  <w:divsChild>
                                    <w:div w:id="125319559">
                                      <w:marLeft w:val="0"/>
                                      <w:marRight w:val="0"/>
                                      <w:marTop w:val="0"/>
                                      <w:marBottom w:val="0"/>
                                      <w:divBdr>
                                        <w:top w:val="none" w:sz="0" w:space="0" w:color="auto"/>
                                        <w:left w:val="none" w:sz="0" w:space="0" w:color="auto"/>
                                        <w:bottom w:val="none" w:sz="0" w:space="0" w:color="auto"/>
                                        <w:right w:val="none" w:sz="0" w:space="0" w:color="auto"/>
                                      </w:divBdr>
                                      <w:divsChild>
                                        <w:div w:id="1650359929">
                                          <w:marLeft w:val="0"/>
                                          <w:marRight w:val="0"/>
                                          <w:marTop w:val="0"/>
                                          <w:marBottom w:val="0"/>
                                          <w:divBdr>
                                            <w:top w:val="none" w:sz="0" w:space="0" w:color="auto"/>
                                            <w:left w:val="none" w:sz="0" w:space="0" w:color="auto"/>
                                            <w:bottom w:val="none" w:sz="0" w:space="0" w:color="auto"/>
                                            <w:right w:val="none" w:sz="0" w:space="0" w:color="auto"/>
                                          </w:divBdr>
                                          <w:divsChild>
                                            <w:div w:id="2067533704">
                                              <w:marLeft w:val="0"/>
                                              <w:marRight w:val="0"/>
                                              <w:marTop w:val="0"/>
                                              <w:marBottom w:val="0"/>
                                              <w:divBdr>
                                                <w:top w:val="none" w:sz="0" w:space="0" w:color="auto"/>
                                                <w:left w:val="none" w:sz="0" w:space="0" w:color="auto"/>
                                                <w:bottom w:val="none" w:sz="0" w:space="0" w:color="auto"/>
                                                <w:right w:val="none" w:sz="0" w:space="0" w:color="auto"/>
                                              </w:divBdr>
                                              <w:divsChild>
                                                <w:div w:id="191304825">
                                                  <w:marLeft w:val="0"/>
                                                  <w:marRight w:val="0"/>
                                                  <w:marTop w:val="0"/>
                                                  <w:marBottom w:val="0"/>
                                                  <w:divBdr>
                                                    <w:top w:val="none" w:sz="0" w:space="0" w:color="auto"/>
                                                    <w:left w:val="none" w:sz="0" w:space="0" w:color="auto"/>
                                                    <w:bottom w:val="none" w:sz="0" w:space="0" w:color="auto"/>
                                                    <w:right w:val="none" w:sz="0" w:space="0" w:color="auto"/>
                                                  </w:divBdr>
                                                  <w:divsChild>
                                                    <w:div w:id="2146387116">
                                                      <w:marLeft w:val="0"/>
                                                      <w:marRight w:val="0"/>
                                                      <w:marTop w:val="0"/>
                                                      <w:marBottom w:val="0"/>
                                                      <w:divBdr>
                                                        <w:top w:val="none" w:sz="0" w:space="0" w:color="auto"/>
                                                        <w:left w:val="none" w:sz="0" w:space="0" w:color="auto"/>
                                                        <w:bottom w:val="none" w:sz="0" w:space="0" w:color="auto"/>
                                                        <w:right w:val="none" w:sz="0" w:space="0" w:color="auto"/>
                                                      </w:divBdr>
                                                      <w:divsChild>
                                                        <w:div w:id="1671442992">
                                                          <w:marLeft w:val="0"/>
                                                          <w:marRight w:val="0"/>
                                                          <w:marTop w:val="0"/>
                                                          <w:marBottom w:val="0"/>
                                                          <w:divBdr>
                                                            <w:top w:val="none" w:sz="0" w:space="0" w:color="auto"/>
                                                            <w:left w:val="none" w:sz="0" w:space="0" w:color="auto"/>
                                                            <w:bottom w:val="none" w:sz="0" w:space="0" w:color="auto"/>
                                                            <w:right w:val="none" w:sz="0" w:space="0" w:color="auto"/>
                                                          </w:divBdr>
                                                          <w:divsChild>
                                                            <w:div w:id="1631207274">
                                                              <w:marLeft w:val="0"/>
                                                              <w:marRight w:val="0"/>
                                                              <w:marTop w:val="0"/>
                                                              <w:marBottom w:val="0"/>
                                                              <w:divBdr>
                                                                <w:top w:val="none" w:sz="0" w:space="0" w:color="auto"/>
                                                                <w:left w:val="none" w:sz="0" w:space="0" w:color="auto"/>
                                                                <w:bottom w:val="none" w:sz="0" w:space="0" w:color="auto"/>
                                                                <w:right w:val="none" w:sz="0" w:space="0" w:color="auto"/>
                                                              </w:divBdr>
                                                              <w:divsChild>
                                                                <w:div w:id="1798447849">
                                                                  <w:marLeft w:val="0"/>
                                                                  <w:marRight w:val="0"/>
                                                                  <w:marTop w:val="0"/>
                                                                  <w:marBottom w:val="0"/>
                                                                  <w:divBdr>
                                                                    <w:top w:val="none" w:sz="0" w:space="0" w:color="auto"/>
                                                                    <w:left w:val="none" w:sz="0" w:space="0" w:color="auto"/>
                                                                    <w:bottom w:val="none" w:sz="0" w:space="0" w:color="auto"/>
                                                                    <w:right w:val="none" w:sz="0" w:space="0" w:color="auto"/>
                                                                  </w:divBdr>
                                                                  <w:divsChild>
                                                                    <w:div w:id="1068070970">
                                                                      <w:marLeft w:val="0"/>
                                                                      <w:marRight w:val="0"/>
                                                                      <w:marTop w:val="0"/>
                                                                      <w:marBottom w:val="0"/>
                                                                      <w:divBdr>
                                                                        <w:top w:val="single" w:sz="6" w:space="8" w:color="E0E0E0"/>
                                                                        <w:left w:val="none" w:sz="0" w:space="0" w:color="auto"/>
                                                                        <w:bottom w:val="none" w:sz="0" w:space="0" w:color="auto"/>
                                                                        <w:right w:val="none" w:sz="0" w:space="0" w:color="auto"/>
                                                                      </w:divBdr>
                                                                      <w:divsChild>
                                                                        <w:div w:id="13600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8154310">
      <w:bodyDiv w:val="1"/>
      <w:marLeft w:val="0"/>
      <w:marRight w:val="0"/>
      <w:marTop w:val="0"/>
      <w:marBottom w:val="0"/>
      <w:divBdr>
        <w:top w:val="none" w:sz="0" w:space="0" w:color="auto"/>
        <w:left w:val="none" w:sz="0" w:space="0" w:color="auto"/>
        <w:bottom w:val="none" w:sz="0" w:space="0" w:color="auto"/>
        <w:right w:val="none" w:sz="0" w:space="0" w:color="auto"/>
      </w:divBdr>
    </w:div>
    <w:div w:id="825438872">
      <w:bodyDiv w:val="1"/>
      <w:marLeft w:val="0"/>
      <w:marRight w:val="0"/>
      <w:marTop w:val="0"/>
      <w:marBottom w:val="0"/>
      <w:divBdr>
        <w:top w:val="none" w:sz="0" w:space="0" w:color="auto"/>
        <w:left w:val="none" w:sz="0" w:space="0" w:color="auto"/>
        <w:bottom w:val="none" w:sz="0" w:space="0" w:color="auto"/>
        <w:right w:val="none" w:sz="0" w:space="0" w:color="auto"/>
      </w:divBdr>
    </w:div>
    <w:div w:id="834220112">
      <w:bodyDiv w:val="1"/>
      <w:marLeft w:val="0"/>
      <w:marRight w:val="0"/>
      <w:marTop w:val="0"/>
      <w:marBottom w:val="0"/>
      <w:divBdr>
        <w:top w:val="none" w:sz="0" w:space="0" w:color="auto"/>
        <w:left w:val="none" w:sz="0" w:space="0" w:color="auto"/>
        <w:bottom w:val="none" w:sz="0" w:space="0" w:color="auto"/>
        <w:right w:val="none" w:sz="0" w:space="0" w:color="auto"/>
      </w:divBdr>
    </w:div>
    <w:div w:id="980615991">
      <w:bodyDiv w:val="1"/>
      <w:marLeft w:val="0"/>
      <w:marRight w:val="0"/>
      <w:marTop w:val="0"/>
      <w:marBottom w:val="0"/>
      <w:divBdr>
        <w:top w:val="none" w:sz="0" w:space="0" w:color="auto"/>
        <w:left w:val="none" w:sz="0" w:space="0" w:color="auto"/>
        <w:bottom w:val="none" w:sz="0" w:space="0" w:color="auto"/>
        <w:right w:val="none" w:sz="0" w:space="0" w:color="auto"/>
      </w:divBdr>
    </w:div>
    <w:div w:id="1153721090">
      <w:bodyDiv w:val="1"/>
      <w:marLeft w:val="0"/>
      <w:marRight w:val="0"/>
      <w:marTop w:val="0"/>
      <w:marBottom w:val="0"/>
      <w:divBdr>
        <w:top w:val="none" w:sz="0" w:space="0" w:color="auto"/>
        <w:left w:val="none" w:sz="0" w:space="0" w:color="auto"/>
        <w:bottom w:val="none" w:sz="0" w:space="0" w:color="auto"/>
        <w:right w:val="none" w:sz="0" w:space="0" w:color="auto"/>
      </w:divBdr>
    </w:div>
    <w:div w:id="1329216720">
      <w:bodyDiv w:val="1"/>
      <w:marLeft w:val="0"/>
      <w:marRight w:val="0"/>
      <w:marTop w:val="0"/>
      <w:marBottom w:val="0"/>
      <w:divBdr>
        <w:top w:val="none" w:sz="0" w:space="0" w:color="auto"/>
        <w:left w:val="none" w:sz="0" w:space="0" w:color="auto"/>
        <w:bottom w:val="none" w:sz="0" w:space="0" w:color="auto"/>
        <w:right w:val="none" w:sz="0" w:space="0" w:color="auto"/>
      </w:divBdr>
    </w:div>
    <w:div w:id="1369334264">
      <w:bodyDiv w:val="1"/>
      <w:marLeft w:val="0"/>
      <w:marRight w:val="0"/>
      <w:marTop w:val="0"/>
      <w:marBottom w:val="0"/>
      <w:divBdr>
        <w:top w:val="none" w:sz="0" w:space="0" w:color="auto"/>
        <w:left w:val="none" w:sz="0" w:space="0" w:color="auto"/>
        <w:bottom w:val="none" w:sz="0" w:space="0" w:color="auto"/>
        <w:right w:val="none" w:sz="0" w:space="0" w:color="auto"/>
      </w:divBdr>
    </w:div>
    <w:div w:id="1488738911">
      <w:bodyDiv w:val="1"/>
      <w:marLeft w:val="0"/>
      <w:marRight w:val="0"/>
      <w:marTop w:val="0"/>
      <w:marBottom w:val="0"/>
      <w:divBdr>
        <w:top w:val="none" w:sz="0" w:space="0" w:color="auto"/>
        <w:left w:val="none" w:sz="0" w:space="0" w:color="auto"/>
        <w:bottom w:val="none" w:sz="0" w:space="0" w:color="auto"/>
        <w:right w:val="none" w:sz="0" w:space="0" w:color="auto"/>
      </w:divBdr>
    </w:div>
    <w:div w:id="1536307177">
      <w:bodyDiv w:val="1"/>
      <w:marLeft w:val="0"/>
      <w:marRight w:val="0"/>
      <w:marTop w:val="0"/>
      <w:marBottom w:val="0"/>
      <w:divBdr>
        <w:top w:val="none" w:sz="0" w:space="0" w:color="auto"/>
        <w:left w:val="none" w:sz="0" w:space="0" w:color="auto"/>
        <w:bottom w:val="none" w:sz="0" w:space="0" w:color="auto"/>
        <w:right w:val="none" w:sz="0" w:space="0" w:color="auto"/>
      </w:divBdr>
    </w:div>
    <w:div w:id="1763137310">
      <w:bodyDiv w:val="1"/>
      <w:marLeft w:val="0"/>
      <w:marRight w:val="0"/>
      <w:marTop w:val="0"/>
      <w:marBottom w:val="0"/>
      <w:divBdr>
        <w:top w:val="none" w:sz="0" w:space="0" w:color="auto"/>
        <w:left w:val="none" w:sz="0" w:space="0" w:color="auto"/>
        <w:bottom w:val="none" w:sz="0" w:space="0" w:color="auto"/>
        <w:right w:val="none" w:sz="0" w:space="0" w:color="auto"/>
      </w:divBdr>
    </w:div>
    <w:div w:id="1766613456">
      <w:bodyDiv w:val="1"/>
      <w:marLeft w:val="0"/>
      <w:marRight w:val="0"/>
      <w:marTop w:val="0"/>
      <w:marBottom w:val="0"/>
      <w:divBdr>
        <w:top w:val="none" w:sz="0" w:space="0" w:color="auto"/>
        <w:left w:val="none" w:sz="0" w:space="0" w:color="auto"/>
        <w:bottom w:val="none" w:sz="0" w:space="0" w:color="auto"/>
        <w:right w:val="none" w:sz="0" w:space="0" w:color="auto"/>
      </w:divBdr>
    </w:div>
    <w:div w:id="1849440673">
      <w:bodyDiv w:val="1"/>
      <w:marLeft w:val="0"/>
      <w:marRight w:val="0"/>
      <w:marTop w:val="0"/>
      <w:marBottom w:val="0"/>
      <w:divBdr>
        <w:top w:val="none" w:sz="0" w:space="0" w:color="auto"/>
        <w:left w:val="none" w:sz="0" w:space="0" w:color="auto"/>
        <w:bottom w:val="none" w:sz="0" w:space="0" w:color="auto"/>
        <w:right w:val="none" w:sz="0" w:space="0" w:color="auto"/>
      </w:divBdr>
    </w:div>
    <w:div w:id="1862738786">
      <w:bodyDiv w:val="1"/>
      <w:marLeft w:val="0"/>
      <w:marRight w:val="0"/>
      <w:marTop w:val="0"/>
      <w:marBottom w:val="0"/>
      <w:divBdr>
        <w:top w:val="none" w:sz="0" w:space="0" w:color="auto"/>
        <w:left w:val="none" w:sz="0" w:space="0" w:color="auto"/>
        <w:bottom w:val="none" w:sz="0" w:space="0" w:color="auto"/>
        <w:right w:val="none" w:sz="0" w:space="0" w:color="auto"/>
      </w:divBdr>
    </w:div>
    <w:div w:id="2040619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тема">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58D69A-A5DF-451A-AB63-CAD3B9F0B6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3191</Words>
  <Characters>18192</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2</cp:revision>
  <cp:lastPrinted>2017-01-06T14:47:00Z</cp:lastPrinted>
  <dcterms:created xsi:type="dcterms:W3CDTF">2017-01-14T16:39:00Z</dcterms:created>
  <dcterms:modified xsi:type="dcterms:W3CDTF">2017-01-14T16:39:00Z</dcterms:modified>
</cp:coreProperties>
</file>